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147E" w14:textId="77777777" w:rsidR="0041439E" w:rsidRPr="00F46221" w:rsidRDefault="0041439E" w:rsidP="00F663DF">
      <w:pPr>
        <w:spacing w:after="0"/>
        <w:ind w:left="-142"/>
        <w:jc w:val="center"/>
        <w:rPr>
          <w:rFonts w:ascii="Literata 12pt" w:hAnsi="Literata 12pt" w:cs="Arial"/>
          <w:b/>
          <w:bCs/>
        </w:rPr>
      </w:pPr>
      <w:r w:rsidRPr="00F46221">
        <w:rPr>
          <w:rFonts w:ascii="Literata 12pt" w:hAnsi="Literata 12pt" w:cs="Arial"/>
          <w:b/>
          <w:bCs/>
        </w:rPr>
        <w:t>SABANCI UNIVERSITY</w:t>
      </w:r>
    </w:p>
    <w:p w14:paraId="2266EBAF" w14:textId="6C99651F" w:rsidR="0041439E" w:rsidRPr="00C11CF8" w:rsidRDefault="0041439E" w:rsidP="00F663DF">
      <w:pPr>
        <w:spacing w:after="0"/>
        <w:ind w:left="-142"/>
        <w:contextualSpacing/>
        <w:jc w:val="center"/>
        <w:rPr>
          <w:rFonts w:ascii="Literata 12pt" w:hAnsi="Literata 12pt" w:cs="Arial"/>
          <w:b/>
          <w:bCs/>
          <w:vertAlign w:val="superscript"/>
        </w:rPr>
      </w:pPr>
      <w:r w:rsidRPr="00F46221">
        <w:rPr>
          <w:rFonts w:ascii="Literata 12pt" w:hAnsi="Literata 12pt" w:cs="Arial"/>
          <w:b/>
          <w:bCs/>
        </w:rPr>
        <w:t>CULT 361/561: Oral History</w:t>
      </w:r>
    </w:p>
    <w:p w14:paraId="4CFC6600" w14:textId="7AF7A39E" w:rsidR="002D5FBB" w:rsidRDefault="00AF3619" w:rsidP="00F663DF">
      <w:pPr>
        <w:spacing w:after="0"/>
        <w:ind w:left="-142"/>
        <w:jc w:val="center"/>
        <w:rPr>
          <w:rFonts w:ascii="Literata 12pt" w:hAnsi="Literata 12pt" w:cs="Arial"/>
          <w:b/>
          <w:bCs/>
        </w:rPr>
      </w:pPr>
      <w:r w:rsidRPr="00F46221">
        <w:rPr>
          <w:rFonts w:ascii="Literata 12pt" w:hAnsi="Literata 12pt" w:cs="Arial"/>
          <w:b/>
          <w:bCs/>
        </w:rPr>
        <w:t>SPRING 2023</w:t>
      </w:r>
      <w:r w:rsidR="00AD019C" w:rsidRPr="00F46221">
        <w:rPr>
          <w:rFonts w:ascii="Literata 12pt" w:hAnsi="Literata 12pt" w:cs="Arial"/>
          <w:b/>
          <w:bCs/>
        </w:rPr>
        <w:t xml:space="preserve">/ </w:t>
      </w:r>
      <w:r w:rsidR="003D478C" w:rsidRPr="00F46221">
        <w:rPr>
          <w:rFonts w:ascii="Literata 12pt" w:hAnsi="Literata 12pt" w:cs="Arial"/>
          <w:b/>
          <w:bCs/>
        </w:rPr>
        <w:t>Wednesdays: 09.40-12.30</w:t>
      </w:r>
      <w:r w:rsidR="00B316A7" w:rsidRPr="00F46221">
        <w:rPr>
          <w:rFonts w:ascii="Literata 12pt" w:hAnsi="Literata 12pt" w:cs="Arial"/>
          <w:b/>
          <w:bCs/>
        </w:rPr>
        <w:t xml:space="preserve"> @ </w:t>
      </w:r>
      <w:r w:rsidR="003D478C" w:rsidRPr="00F46221">
        <w:rPr>
          <w:rFonts w:ascii="Literata 12pt" w:hAnsi="Literata 12pt" w:cs="Arial"/>
          <w:b/>
          <w:bCs/>
        </w:rPr>
        <w:t>FENS G059</w:t>
      </w:r>
    </w:p>
    <w:p w14:paraId="094CD7A4" w14:textId="6DCB5F77" w:rsidR="004F14E8" w:rsidRPr="00F46221" w:rsidRDefault="00000000" w:rsidP="00F663DF">
      <w:pPr>
        <w:spacing w:after="0"/>
        <w:ind w:left="-142"/>
        <w:jc w:val="center"/>
        <w:rPr>
          <w:rFonts w:ascii="Literata 12pt" w:hAnsi="Literata 12pt" w:cs="Arial"/>
          <w:b/>
          <w:bCs/>
        </w:rPr>
      </w:pPr>
      <w:hyperlink r:id="rId8" w:tgtFrame="_blank" w:history="1">
        <w:r w:rsidR="004F14E8">
          <w:rPr>
            <w:rStyle w:val="Hyperlink"/>
            <w:rFonts w:ascii="Arial" w:hAnsi="Arial" w:cs="Arial"/>
            <w:color w:val="1155CC"/>
            <w:shd w:val="clear" w:color="auto" w:fill="FFFFFF"/>
          </w:rPr>
          <w:t>https://sabanciuniv.zoom.us/j/3921680787</w:t>
        </w:r>
      </w:hyperlink>
    </w:p>
    <w:p w14:paraId="7EF6AC8A" w14:textId="77777777" w:rsidR="0041439E" w:rsidRPr="00F46221" w:rsidRDefault="0041439E" w:rsidP="00F46221">
      <w:pPr>
        <w:spacing w:line="276" w:lineRule="auto"/>
        <w:contextualSpacing/>
        <w:rPr>
          <w:rFonts w:ascii="Literata 12pt" w:hAnsi="Literata 12pt" w:cs="Arial"/>
          <w:sz w:val="22"/>
          <w:szCs w:val="22"/>
          <w:u w:val="single"/>
        </w:rPr>
      </w:pPr>
    </w:p>
    <w:p w14:paraId="28FFB2EE" w14:textId="77777777" w:rsidR="00F46221" w:rsidRPr="00F46221" w:rsidRDefault="00F46221" w:rsidP="00F46221">
      <w:pPr>
        <w:spacing w:after="0" w:line="276" w:lineRule="auto"/>
        <w:jc w:val="both"/>
        <w:rPr>
          <w:rFonts w:ascii="Literata 12pt" w:hAnsi="Literata 12pt" w:cs="Arial"/>
          <w:sz w:val="22"/>
          <w:szCs w:val="22"/>
        </w:rPr>
        <w:sectPr w:rsidR="00F46221" w:rsidRPr="00F46221" w:rsidSect="00B07B4A">
          <w:headerReference w:type="default" r:id="rId9"/>
          <w:footerReference w:type="even" r:id="rId10"/>
          <w:footerReference w:type="default" r:id="rId11"/>
          <w:pgSz w:w="11905" w:h="16837"/>
          <w:pgMar w:top="1440" w:right="1800" w:bottom="1440" w:left="1800" w:header="720" w:footer="720" w:gutter="0"/>
          <w:cols w:space="720"/>
          <w:docGrid w:linePitch="360"/>
        </w:sectPr>
      </w:pPr>
    </w:p>
    <w:p w14:paraId="2C379C05" w14:textId="4DD8F07D" w:rsidR="0041439E" w:rsidRPr="00F46221" w:rsidRDefault="0041439E" w:rsidP="00F46221">
      <w:pPr>
        <w:spacing w:after="0" w:line="276" w:lineRule="auto"/>
        <w:jc w:val="both"/>
        <w:rPr>
          <w:rFonts w:ascii="Literata 12pt" w:hAnsi="Literata 12pt" w:cs="Arial"/>
          <w:sz w:val="22"/>
          <w:szCs w:val="22"/>
        </w:rPr>
      </w:pPr>
      <w:r w:rsidRPr="00705EC1">
        <w:rPr>
          <w:rFonts w:ascii="Literata 12pt" w:hAnsi="Literata 12pt" w:cs="Arial"/>
          <w:b/>
          <w:bCs/>
          <w:sz w:val="22"/>
          <w:szCs w:val="22"/>
        </w:rPr>
        <w:t>Instructor:</w:t>
      </w:r>
      <w:r w:rsidRPr="00F46221">
        <w:rPr>
          <w:rFonts w:ascii="Literata 12pt" w:hAnsi="Literata 12pt" w:cs="Arial"/>
          <w:sz w:val="22"/>
          <w:szCs w:val="22"/>
        </w:rPr>
        <w:t xml:space="preserve"> </w:t>
      </w:r>
      <w:r w:rsidR="0050789D">
        <w:rPr>
          <w:rFonts w:ascii="Literata 12pt" w:hAnsi="Literata 12pt" w:cs="Arial"/>
          <w:sz w:val="22"/>
          <w:szCs w:val="22"/>
        </w:rPr>
        <w:t xml:space="preserve">Dr. </w:t>
      </w:r>
      <w:r w:rsidRPr="00F46221">
        <w:rPr>
          <w:rFonts w:ascii="Literata 12pt" w:hAnsi="Literata 12pt" w:cs="Arial"/>
          <w:sz w:val="22"/>
          <w:szCs w:val="22"/>
        </w:rPr>
        <w:t xml:space="preserve">Arzu Ünal </w:t>
      </w:r>
    </w:p>
    <w:p w14:paraId="6702C754" w14:textId="00EC0678" w:rsidR="00F46221" w:rsidRPr="00F46221" w:rsidRDefault="00F46221" w:rsidP="00F46221">
      <w:pPr>
        <w:spacing w:line="276" w:lineRule="auto"/>
        <w:jc w:val="both"/>
        <w:rPr>
          <w:rFonts w:ascii="Literata 12pt" w:hAnsi="Literata 12pt" w:cs="Arial"/>
          <w:sz w:val="22"/>
          <w:szCs w:val="22"/>
        </w:rPr>
      </w:pPr>
      <w:r w:rsidRPr="00F46221">
        <w:rPr>
          <w:rFonts w:ascii="Literata 12pt" w:hAnsi="Literata 12pt" w:cs="Arial"/>
          <w:sz w:val="22"/>
          <w:szCs w:val="22"/>
        </w:rPr>
        <w:t xml:space="preserve">arzu.unal@sabanciuniv.edu.tr </w:t>
      </w:r>
    </w:p>
    <w:p w14:paraId="75D5BF0A" w14:textId="5653C6D5" w:rsidR="0041439E" w:rsidRPr="00F46221" w:rsidRDefault="00F46221" w:rsidP="00F46221">
      <w:pPr>
        <w:spacing w:after="0" w:line="276" w:lineRule="auto"/>
        <w:ind w:right="-319"/>
        <w:jc w:val="both"/>
        <w:rPr>
          <w:rFonts w:ascii="Literata 12pt" w:hAnsi="Literata 12pt" w:cs="Arial"/>
          <w:sz w:val="22"/>
          <w:szCs w:val="22"/>
        </w:rPr>
      </w:pPr>
      <w:r w:rsidRPr="00705EC1">
        <w:rPr>
          <w:rFonts w:ascii="Literata 12pt" w:hAnsi="Literata 12pt" w:cs="Arial"/>
          <w:b/>
          <w:bCs/>
          <w:sz w:val="22"/>
          <w:szCs w:val="22"/>
        </w:rPr>
        <w:t>T</w:t>
      </w:r>
      <w:r w:rsidR="0050789D" w:rsidRPr="00705EC1">
        <w:rPr>
          <w:rFonts w:ascii="Literata 12pt" w:hAnsi="Literata 12pt" w:cs="Arial"/>
          <w:b/>
          <w:bCs/>
          <w:sz w:val="22"/>
          <w:szCs w:val="22"/>
        </w:rPr>
        <w:t>. Assistant</w:t>
      </w:r>
      <w:r w:rsidR="0041439E" w:rsidRPr="00705EC1">
        <w:rPr>
          <w:rFonts w:ascii="Literata 12pt" w:hAnsi="Literata 12pt" w:cs="Arial"/>
          <w:b/>
          <w:bCs/>
          <w:sz w:val="22"/>
          <w:szCs w:val="22"/>
        </w:rPr>
        <w:t>:</w:t>
      </w:r>
      <w:r w:rsidR="0041439E" w:rsidRPr="00F46221">
        <w:rPr>
          <w:rFonts w:ascii="Literata 12pt" w:hAnsi="Literata 12pt" w:cs="Arial"/>
          <w:sz w:val="22"/>
          <w:szCs w:val="22"/>
        </w:rPr>
        <w:t xml:space="preserve"> İlkan Can İpekçi</w:t>
      </w:r>
    </w:p>
    <w:p w14:paraId="74802CCC" w14:textId="15E3F9C3" w:rsidR="00F46221" w:rsidRPr="00F46221" w:rsidRDefault="0041439E" w:rsidP="00F46221">
      <w:pPr>
        <w:spacing w:after="0" w:line="480" w:lineRule="auto"/>
        <w:ind w:right="-319"/>
        <w:jc w:val="both"/>
        <w:rPr>
          <w:rFonts w:ascii="Literata 12pt" w:hAnsi="Literata 12pt" w:cs="Arial"/>
          <w:sz w:val="22"/>
          <w:szCs w:val="22"/>
        </w:rPr>
        <w:sectPr w:rsidR="00F46221" w:rsidRPr="00F46221" w:rsidSect="00F46221">
          <w:type w:val="continuous"/>
          <w:pgSz w:w="11905" w:h="16837"/>
          <w:pgMar w:top="1440" w:right="1800" w:bottom="1440" w:left="1800" w:header="720" w:footer="720" w:gutter="0"/>
          <w:cols w:num="2" w:space="720"/>
          <w:docGrid w:linePitch="360"/>
        </w:sectPr>
      </w:pPr>
      <w:r w:rsidRPr="00F46221">
        <w:rPr>
          <w:rFonts w:ascii="Literata 12pt" w:hAnsi="Literata 12pt" w:cs="Arial"/>
          <w:sz w:val="22"/>
          <w:szCs w:val="22"/>
        </w:rPr>
        <w:t>ilkancanipekci@sabanciuniv.edu</w:t>
      </w:r>
    </w:p>
    <w:p w14:paraId="2ED45D53" w14:textId="77777777" w:rsidR="00F46221" w:rsidRPr="00F46221" w:rsidRDefault="008037C8" w:rsidP="00705EC1">
      <w:pPr>
        <w:spacing w:before="240" w:after="0" w:line="360" w:lineRule="auto"/>
        <w:ind w:right="225"/>
        <w:contextualSpacing/>
        <w:rPr>
          <w:rFonts w:ascii="Literata 12pt" w:hAnsi="Literata 12pt" w:cs="Arial"/>
          <w:b/>
          <w:bCs/>
          <w:iCs/>
          <w:sz w:val="22"/>
          <w:szCs w:val="22"/>
        </w:rPr>
      </w:pPr>
      <w:r w:rsidRPr="00F46221">
        <w:rPr>
          <w:rFonts w:ascii="Literata 12pt" w:hAnsi="Literata 12pt" w:cs="Arial"/>
          <w:b/>
          <w:bCs/>
          <w:iCs/>
          <w:sz w:val="22"/>
          <w:szCs w:val="22"/>
        </w:rPr>
        <w:t xml:space="preserve">Course </w:t>
      </w:r>
      <w:r w:rsidR="0041439E" w:rsidRPr="00F46221">
        <w:rPr>
          <w:rFonts w:ascii="Literata 12pt" w:hAnsi="Literata 12pt" w:cs="Arial"/>
          <w:b/>
          <w:bCs/>
          <w:iCs/>
          <w:sz w:val="22"/>
          <w:szCs w:val="22"/>
        </w:rPr>
        <w:t>Outlines</w:t>
      </w:r>
    </w:p>
    <w:p w14:paraId="63C084D8" w14:textId="69F18793" w:rsidR="00705EC1" w:rsidRDefault="00705EC1" w:rsidP="00705EC1">
      <w:pPr>
        <w:spacing w:line="276" w:lineRule="auto"/>
        <w:ind w:right="225"/>
        <w:contextualSpacing/>
        <w:jc w:val="both"/>
        <w:rPr>
          <w:rFonts w:ascii="Literata 12pt" w:hAnsi="Literata 12pt" w:cs="Arial"/>
          <w:sz w:val="22"/>
          <w:szCs w:val="22"/>
        </w:rPr>
      </w:pPr>
      <w:r w:rsidRPr="00705EC1">
        <w:rPr>
          <w:rFonts w:ascii="Literata 12pt" w:hAnsi="Literata 12pt" w:cs="Arial"/>
          <w:sz w:val="22"/>
          <w:szCs w:val="22"/>
        </w:rPr>
        <w:t>This course will introduce students to the study of oral history</w:t>
      </w:r>
      <w:r w:rsidR="003A148E">
        <w:rPr>
          <w:rFonts w:ascii="Literata 12pt" w:hAnsi="Literata 12pt" w:cs="Arial"/>
          <w:sz w:val="22"/>
          <w:szCs w:val="22"/>
        </w:rPr>
        <w:t xml:space="preserve">. Oral historians collect and </w:t>
      </w:r>
      <w:r>
        <w:rPr>
          <w:rFonts w:ascii="Literata 12pt" w:hAnsi="Literata 12pt" w:cs="Arial"/>
          <w:sz w:val="22"/>
          <w:szCs w:val="22"/>
        </w:rPr>
        <w:t>examine</w:t>
      </w:r>
      <w:r w:rsidR="003A148E">
        <w:rPr>
          <w:rFonts w:ascii="Literata 12pt" w:hAnsi="Literata 12pt" w:cs="Arial"/>
          <w:sz w:val="22"/>
          <w:szCs w:val="22"/>
        </w:rPr>
        <w:t xml:space="preserve"> </w:t>
      </w:r>
      <w:r w:rsidRPr="00705EC1">
        <w:rPr>
          <w:rFonts w:ascii="Literata 12pt" w:hAnsi="Literata 12pt" w:cs="Arial"/>
          <w:sz w:val="22"/>
          <w:szCs w:val="22"/>
        </w:rPr>
        <w:t>spoken memories about the past</w:t>
      </w:r>
      <w:r w:rsidR="003A148E">
        <w:rPr>
          <w:rFonts w:ascii="Literata 12pt" w:hAnsi="Literata 12pt" w:cs="Arial"/>
          <w:sz w:val="22"/>
          <w:szCs w:val="22"/>
        </w:rPr>
        <w:t xml:space="preserve">. As one of the newest research tools of academic research, oral history allows us </w:t>
      </w:r>
      <w:r w:rsidRPr="00705EC1">
        <w:rPr>
          <w:rFonts w:ascii="Literata 12pt" w:hAnsi="Literata 12pt" w:cs="Arial"/>
          <w:sz w:val="22"/>
          <w:szCs w:val="22"/>
        </w:rPr>
        <w:t xml:space="preserve">to examine events and experiences not recorded (or differently recorded) by written history, and to interpret their meaning in the present. </w:t>
      </w:r>
      <w:r w:rsidR="003A148E">
        <w:rPr>
          <w:rFonts w:ascii="Literata 12pt" w:hAnsi="Literata 12pt" w:cs="Arial"/>
          <w:sz w:val="22"/>
          <w:szCs w:val="22"/>
        </w:rPr>
        <w:t xml:space="preserve">In this class, students will first be introduced to the essential readings in the field, and then they will engage with the capabilities, controversies, and methodologies of this interdisciplinary field. Students will discuss questions such as the ethical ways to collect oral histories, </w:t>
      </w:r>
      <w:r w:rsidR="00F663DF">
        <w:rPr>
          <w:rFonts w:ascii="Literata 12pt" w:hAnsi="Literata 12pt" w:cs="Arial"/>
          <w:sz w:val="22"/>
          <w:szCs w:val="22"/>
        </w:rPr>
        <w:t>emic/etic responses to the responsibilities of the researcher to their host communities as well as to their disciplines.</w:t>
      </w:r>
    </w:p>
    <w:p w14:paraId="3CD1AA97" w14:textId="528A33C7" w:rsidR="00705EC1" w:rsidRDefault="00705EC1" w:rsidP="00F663DF">
      <w:pPr>
        <w:spacing w:line="120" w:lineRule="auto"/>
        <w:ind w:right="227"/>
        <w:contextualSpacing/>
        <w:jc w:val="both"/>
        <w:rPr>
          <w:rFonts w:ascii="Literata 12pt" w:hAnsi="Literata 12pt" w:cs="Arial"/>
          <w:sz w:val="22"/>
          <w:szCs w:val="22"/>
        </w:rPr>
      </w:pPr>
    </w:p>
    <w:p w14:paraId="2212719F" w14:textId="28FBC5A6" w:rsidR="00705EC1" w:rsidRPr="00705EC1" w:rsidRDefault="00705EC1" w:rsidP="00705EC1">
      <w:pPr>
        <w:spacing w:before="240" w:after="0" w:line="360" w:lineRule="auto"/>
        <w:ind w:right="225"/>
        <w:contextualSpacing/>
        <w:rPr>
          <w:rFonts w:ascii="Literata 12pt" w:hAnsi="Literata 12pt" w:cs="Arial"/>
          <w:b/>
          <w:bCs/>
          <w:iCs/>
          <w:sz w:val="22"/>
          <w:szCs w:val="22"/>
        </w:rPr>
      </w:pPr>
      <w:r>
        <w:rPr>
          <w:rFonts w:ascii="Literata 12pt" w:hAnsi="Literata 12pt" w:cs="Arial"/>
          <w:b/>
          <w:bCs/>
          <w:iCs/>
          <w:sz w:val="22"/>
          <w:szCs w:val="22"/>
        </w:rPr>
        <w:t>Teaching Protocol</w:t>
      </w:r>
      <w:r w:rsidR="005833AC">
        <w:rPr>
          <w:rFonts w:ascii="Literata 12pt" w:hAnsi="Literata 12pt" w:cs="Arial"/>
          <w:b/>
          <w:bCs/>
          <w:iCs/>
          <w:sz w:val="22"/>
          <w:szCs w:val="22"/>
        </w:rPr>
        <w:t xml:space="preserve"> (Online)</w:t>
      </w:r>
    </w:p>
    <w:p w14:paraId="30392807" w14:textId="3D620DF4" w:rsidR="00946BF6" w:rsidRPr="00F663DF" w:rsidRDefault="007E2C13" w:rsidP="00F663DF">
      <w:pPr>
        <w:spacing w:line="276" w:lineRule="auto"/>
        <w:ind w:right="225"/>
        <w:contextualSpacing/>
        <w:jc w:val="both"/>
        <w:rPr>
          <w:rFonts w:ascii="Literata 12pt" w:hAnsi="Literata 12pt" w:cs="Arial"/>
          <w:b/>
          <w:bCs/>
          <w:iCs/>
          <w:sz w:val="22"/>
          <w:szCs w:val="22"/>
        </w:rPr>
      </w:pPr>
      <w:r w:rsidRPr="00F46221">
        <w:rPr>
          <w:rFonts w:ascii="Literata 12pt" w:hAnsi="Literata 12pt" w:cs="Arial"/>
          <w:sz w:val="22"/>
          <w:szCs w:val="22"/>
          <w:shd w:val="clear" w:color="auto" w:fill="FFFFFF"/>
        </w:rPr>
        <w:t>According to the official requirements of the Council of Higher Education of Turkey and the</w:t>
      </w:r>
      <w:r w:rsidR="00705EC1">
        <w:rPr>
          <w:rFonts w:ascii="Literata 12pt" w:hAnsi="Literata 12pt" w:cs="Arial"/>
          <w:sz w:val="22"/>
          <w:szCs w:val="22"/>
          <w:shd w:val="clear" w:color="auto" w:fill="FFFFFF"/>
        </w:rPr>
        <w:t xml:space="preserve"> teaching guidelines of the </w:t>
      </w:r>
      <w:r w:rsidRPr="00F46221">
        <w:rPr>
          <w:rFonts w:ascii="Literata 12pt" w:hAnsi="Literata 12pt" w:cs="Arial"/>
          <w:sz w:val="22"/>
          <w:szCs w:val="22"/>
          <w:shd w:val="clear" w:color="auto" w:fill="FFFFFF"/>
        </w:rPr>
        <w:t>President’s Office</w:t>
      </w:r>
      <w:r w:rsidR="00705EC1">
        <w:rPr>
          <w:rFonts w:ascii="Literata 12pt" w:hAnsi="Literata 12pt" w:cs="Arial"/>
          <w:sz w:val="22"/>
          <w:szCs w:val="22"/>
          <w:shd w:val="clear" w:color="auto" w:fill="FFFFFF"/>
        </w:rPr>
        <w:t xml:space="preserve"> of Sabancı University</w:t>
      </w:r>
      <w:r w:rsidRPr="00F46221">
        <w:rPr>
          <w:rFonts w:ascii="Literata 12pt" w:hAnsi="Literata 12pt" w:cs="Arial"/>
          <w:sz w:val="22"/>
          <w:szCs w:val="22"/>
          <w:shd w:val="clear" w:color="auto" w:fill="FFFFFF"/>
        </w:rPr>
        <w:t xml:space="preserve">, this course will be taught in </w:t>
      </w:r>
      <w:r w:rsidR="005833AC">
        <w:rPr>
          <w:rFonts w:ascii="Literata 12pt" w:hAnsi="Literata 12pt" w:cs="Arial"/>
          <w:sz w:val="22"/>
          <w:szCs w:val="22"/>
          <w:shd w:val="clear" w:color="auto" w:fill="FFFFFF"/>
        </w:rPr>
        <w:t xml:space="preserve">an </w:t>
      </w:r>
      <w:r w:rsidR="005833AC" w:rsidRPr="00BD565E">
        <w:rPr>
          <w:rFonts w:ascii="Literata 12pt" w:hAnsi="Literata 12pt" w:cs="Arial"/>
          <w:b/>
          <w:bCs/>
          <w:sz w:val="22"/>
          <w:szCs w:val="22"/>
          <w:shd w:val="clear" w:color="auto" w:fill="FFFFFF"/>
        </w:rPr>
        <w:t>online</w:t>
      </w:r>
      <w:r w:rsidRPr="00BD565E">
        <w:rPr>
          <w:rFonts w:ascii="Literata 12pt" w:hAnsi="Literata 12pt" w:cs="Arial"/>
          <w:b/>
          <w:bCs/>
          <w:sz w:val="22"/>
          <w:szCs w:val="22"/>
          <w:shd w:val="clear" w:color="auto" w:fill="FFFFFF"/>
        </w:rPr>
        <w:t xml:space="preserve"> </w:t>
      </w:r>
      <w:r w:rsidRPr="00F46221">
        <w:rPr>
          <w:rFonts w:ascii="Literata 12pt" w:hAnsi="Literata 12pt" w:cs="Arial"/>
          <w:sz w:val="22"/>
          <w:szCs w:val="22"/>
          <w:shd w:val="clear" w:color="auto" w:fill="FFFFFF"/>
        </w:rPr>
        <w:t>format, meaning that students</w:t>
      </w:r>
      <w:r w:rsidR="00BD565E">
        <w:rPr>
          <w:rFonts w:ascii="Literata 12pt" w:hAnsi="Literata 12pt" w:cs="Arial"/>
          <w:sz w:val="22"/>
          <w:szCs w:val="22"/>
          <w:shd w:val="clear" w:color="auto" w:fill="FFFFFF"/>
        </w:rPr>
        <w:t xml:space="preserve"> will</w:t>
      </w:r>
      <w:r w:rsidRPr="00F46221">
        <w:rPr>
          <w:rFonts w:ascii="Literata 12pt" w:hAnsi="Literata 12pt" w:cs="Arial"/>
          <w:sz w:val="22"/>
          <w:szCs w:val="22"/>
          <w:shd w:val="clear" w:color="auto" w:fill="FFFFFF"/>
        </w:rPr>
        <w:t xml:space="preserve"> attend </w:t>
      </w:r>
      <w:r w:rsidR="005833AC">
        <w:rPr>
          <w:rFonts w:ascii="Literata 12pt" w:hAnsi="Literata 12pt" w:cs="Arial"/>
          <w:sz w:val="22"/>
          <w:szCs w:val="22"/>
          <w:shd w:val="clear" w:color="auto" w:fill="FFFFFF"/>
        </w:rPr>
        <w:t xml:space="preserve">to lectures </w:t>
      </w:r>
      <w:r w:rsidRPr="00F46221">
        <w:rPr>
          <w:rFonts w:ascii="Literata 12pt" w:hAnsi="Literata 12pt" w:cs="Arial"/>
          <w:sz w:val="22"/>
          <w:szCs w:val="22"/>
          <w:shd w:val="clear" w:color="auto" w:fill="FFFFFF"/>
        </w:rPr>
        <w:t>via Zoom</w:t>
      </w:r>
      <w:r w:rsidR="00BD565E">
        <w:rPr>
          <w:rFonts w:ascii="Literata 12pt" w:hAnsi="Literata 12pt" w:cs="Arial"/>
          <w:sz w:val="22"/>
          <w:szCs w:val="22"/>
          <w:shd w:val="clear" w:color="auto" w:fill="FFFFFF"/>
        </w:rPr>
        <w:t xml:space="preserve"> (the link will be shared via SUCourse)</w:t>
      </w:r>
      <w:r w:rsidRPr="00F46221">
        <w:rPr>
          <w:rFonts w:ascii="Literata 12pt" w:hAnsi="Literata 12pt" w:cs="Arial"/>
          <w:sz w:val="22"/>
          <w:szCs w:val="22"/>
          <w:shd w:val="clear" w:color="auto" w:fill="FFFFFF"/>
        </w:rPr>
        <w:t xml:space="preserve">. </w:t>
      </w:r>
      <w:r w:rsidR="005833AC">
        <w:rPr>
          <w:rFonts w:ascii="Literata 12pt" w:hAnsi="Literata 12pt" w:cs="Arial"/>
          <w:sz w:val="22"/>
          <w:szCs w:val="22"/>
          <w:shd w:val="clear" w:color="auto" w:fill="FFFFFF"/>
        </w:rPr>
        <w:t xml:space="preserve">Students should strive to have their cameras </w:t>
      </w:r>
      <w:r w:rsidR="005833AC" w:rsidRPr="005833AC">
        <w:rPr>
          <w:rFonts w:ascii="Literata 12pt" w:hAnsi="Literata 12pt" w:cs="Arial"/>
          <w:b/>
          <w:bCs/>
          <w:sz w:val="22"/>
          <w:szCs w:val="22"/>
          <w:shd w:val="clear" w:color="auto" w:fill="FFFFFF"/>
        </w:rPr>
        <w:t>open</w:t>
      </w:r>
      <w:r w:rsidR="005833AC">
        <w:rPr>
          <w:rFonts w:ascii="Literata 12pt" w:hAnsi="Literata 12pt" w:cs="Arial"/>
          <w:sz w:val="22"/>
          <w:szCs w:val="22"/>
          <w:shd w:val="clear" w:color="auto" w:fill="FFFFFF"/>
        </w:rPr>
        <w:t xml:space="preserve"> during lectures since face-to-face interactions with the instructor</w:t>
      </w:r>
      <w:r w:rsidR="009B3C22">
        <w:rPr>
          <w:rFonts w:ascii="Literata 12pt" w:hAnsi="Literata 12pt" w:cs="Arial"/>
          <w:sz w:val="22"/>
          <w:szCs w:val="22"/>
          <w:shd w:val="clear" w:color="auto" w:fill="FFFFFF"/>
        </w:rPr>
        <w:t xml:space="preserve"> and other students</w:t>
      </w:r>
      <w:r w:rsidR="005833AC">
        <w:rPr>
          <w:rFonts w:ascii="Literata 12pt" w:hAnsi="Literata 12pt" w:cs="Arial"/>
          <w:sz w:val="22"/>
          <w:szCs w:val="22"/>
          <w:shd w:val="clear" w:color="auto" w:fill="FFFFFF"/>
        </w:rPr>
        <w:t xml:space="preserve"> facilitates the learning process</w:t>
      </w:r>
      <w:r w:rsidR="00BD565E">
        <w:rPr>
          <w:rFonts w:ascii="Literata 12pt" w:hAnsi="Literata 12pt" w:cs="Arial"/>
          <w:sz w:val="22"/>
          <w:szCs w:val="22"/>
          <w:shd w:val="clear" w:color="auto" w:fill="FFFFFF"/>
        </w:rPr>
        <w:t xml:space="preserve"> </w:t>
      </w:r>
      <w:r w:rsidR="0009291A">
        <w:rPr>
          <w:rFonts w:ascii="Literata 12pt" w:hAnsi="Literata 12pt" w:cs="Arial"/>
          <w:sz w:val="22"/>
          <w:szCs w:val="22"/>
          <w:shd w:val="clear" w:color="auto" w:fill="FFFFFF"/>
        </w:rPr>
        <w:t>and is</w:t>
      </w:r>
      <w:r w:rsidR="00BD565E">
        <w:rPr>
          <w:rFonts w:ascii="Literata 12pt" w:hAnsi="Literata 12pt" w:cs="Arial"/>
          <w:sz w:val="22"/>
          <w:szCs w:val="22"/>
          <w:shd w:val="clear" w:color="auto" w:fill="FFFFFF"/>
        </w:rPr>
        <w:t xml:space="preserve"> a s</w:t>
      </w:r>
      <w:r w:rsidR="009B3C22">
        <w:rPr>
          <w:rFonts w:ascii="Literata 12pt" w:hAnsi="Literata 12pt" w:cs="Arial"/>
          <w:sz w:val="22"/>
          <w:szCs w:val="22"/>
          <w:shd w:val="clear" w:color="auto" w:fill="FFFFFF"/>
        </w:rPr>
        <w:t>ymbolic act</w:t>
      </w:r>
      <w:r w:rsidR="00BD565E">
        <w:rPr>
          <w:rFonts w:ascii="Literata 12pt" w:hAnsi="Literata 12pt" w:cs="Arial"/>
          <w:sz w:val="22"/>
          <w:szCs w:val="22"/>
          <w:shd w:val="clear" w:color="auto" w:fill="FFFFFF"/>
        </w:rPr>
        <w:t xml:space="preserve"> of mutual respect for those sparing their valuable time to be present during lectures</w:t>
      </w:r>
      <w:r w:rsidR="0009291A">
        <w:rPr>
          <w:rFonts w:ascii="Literata 12pt" w:hAnsi="Literata 12pt" w:cs="Arial"/>
          <w:sz w:val="22"/>
          <w:szCs w:val="22"/>
          <w:shd w:val="clear" w:color="auto" w:fill="FFFFFF"/>
        </w:rPr>
        <w:t xml:space="preserve"> a</w:t>
      </w:r>
      <w:r w:rsidR="009B3C22">
        <w:rPr>
          <w:rFonts w:ascii="Literata 12pt" w:hAnsi="Literata 12pt" w:cs="Arial"/>
          <w:sz w:val="22"/>
          <w:szCs w:val="22"/>
          <w:shd w:val="clear" w:color="auto" w:fill="FFFFFF"/>
        </w:rPr>
        <w:t>s well as</w:t>
      </w:r>
      <w:r w:rsidR="0009291A">
        <w:rPr>
          <w:rFonts w:ascii="Literata 12pt" w:hAnsi="Literata 12pt" w:cs="Arial"/>
          <w:sz w:val="22"/>
          <w:szCs w:val="22"/>
          <w:shd w:val="clear" w:color="auto" w:fill="FFFFFF"/>
        </w:rPr>
        <w:t xml:space="preserve"> those sharing their ideas and </w:t>
      </w:r>
      <w:r w:rsidR="009B3C22">
        <w:rPr>
          <w:rFonts w:ascii="Literata 12pt" w:hAnsi="Literata 12pt" w:cs="Arial"/>
          <w:sz w:val="22"/>
          <w:szCs w:val="22"/>
          <w:shd w:val="clear" w:color="auto" w:fill="FFFFFF"/>
        </w:rPr>
        <w:t xml:space="preserve">stories with others. </w:t>
      </w:r>
    </w:p>
    <w:p w14:paraId="4B5A4770" w14:textId="77777777" w:rsidR="00F663DF" w:rsidRDefault="00F663DF" w:rsidP="00F663DF">
      <w:pPr>
        <w:spacing w:before="240" w:line="120" w:lineRule="auto"/>
        <w:ind w:right="227"/>
        <w:contextualSpacing/>
        <w:jc w:val="both"/>
        <w:rPr>
          <w:rFonts w:ascii="Literata 12pt" w:hAnsi="Literata 12pt" w:cs="Arial"/>
          <w:b/>
          <w:bCs/>
          <w:iCs/>
          <w:sz w:val="22"/>
          <w:szCs w:val="22"/>
        </w:rPr>
      </w:pPr>
    </w:p>
    <w:p w14:paraId="69495FAE" w14:textId="212E1C73" w:rsidR="00834BBC" w:rsidRDefault="008037C8" w:rsidP="00834BBC">
      <w:pPr>
        <w:spacing w:before="240" w:line="276" w:lineRule="auto"/>
        <w:ind w:right="225"/>
        <w:contextualSpacing/>
        <w:jc w:val="both"/>
        <w:rPr>
          <w:rFonts w:ascii="Literata 12pt" w:hAnsi="Literata 12pt" w:cs="Arial"/>
          <w:b/>
          <w:bCs/>
          <w:iCs/>
          <w:sz w:val="22"/>
          <w:szCs w:val="22"/>
        </w:rPr>
      </w:pPr>
      <w:r w:rsidRPr="00F46221">
        <w:rPr>
          <w:rFonts w:ascii="Literata 12pt" w:hAnsi="Literata 12pt" w:cs="Arial"/>
          <w:b/>
          <w:bCs/>
          <w:iCs/>
          <w:sz w:val="22"/>
          <w:szCs w:val="22"/>
        </w:rPr>
        <w:t>Requirements</w:t>
      </w:r>
    </w:p>
    <w:p w14:paraId="01061C9B" w14:textId="77777777" w:rsidR="00834BBC" w:rsidRDefault="00834BBC" w:rsidP="00834BBC">
      <w:pPr>
        <w:spacing w:before="240" w:line="120" w:lineRule="auto"/>
        <w:ind w:right="227"/>
        <w:contextualSpacing/>
        <w:jc w:val="both"/>
        <w:rPr>
          <w:rFonts w:ascii="Literata 12pt" w:hAnsi="Literata 12pt" w:cs="Arial"/>
          <w:b/>
          <w:bCs/>
          <w:iCs/>
          <w:sz w:val="22"/>
          <w:szCs w:val="22"/>
        </w:rPr>
      </w:pPr>
    </w:p>
    <w:p w14:paraId="5E0928C6" w14:textId="0BDD4DF1" w:rsidR="00710CD6" w:rsidRDefault="00F3408A" w:rsidP="00834BBC">
      <w:pPr>
        <w:spacing w:before="240" w:line="276" w:lineRule="auto"/>
        <w:ind w:right="225"/>
        <w:contextualSpacing/>
        <w:jc w:val="both"/>
        <w:rPr>
          <w:rFonts w:ascii="Literata 12pt" w:hAnsi="Literata 12pt" w:cs="Arial"/>
          <w:sz w:val="22"/>
          <w:szCs w:val="22"/>
        </w:rPr>
      </w:pPr>
      <w:r w:rsidRPr="00F46221">
        <w:rPr>
          <w:rFonts w:ascii="Literata 12pt" w:hAnsi="Literata 12pt" w:cs="Arial"/>
          <w:sz w:val="22"/>
          <w:szCs w:val="22"/>
        </w:rPr>
        <w:t xml:space="preserve">Students are required to </w:t>
      </w:r>
      <w:r w:rsidR="00834BBC">
        <w:rPr>
          <w:rFonts w:ascii="Literata 12pt" w:hAnsi="Literata 12pt" w:cs="Arial"/>
          <w:sz w:val="22"/>
          <w:szCs w:val="22"/>
        </w:rPr>
        <w:t>attend</w:t>
      </w:r>
      <w:r w:rsidRPr="00F46221">
        <w:rPr>
          <w:rFonts w:ascii="Literata 12pt" w:hAnsi="Literata 12pt" w:cs="Arial"/>
          <w:sz w:val="22"/>
          <w:szCs w:val="22"/>
        </w:rPr>
        <w:t xml:space="preserve"> to class </w:t>
      </w:r>
      <w:r w:rsidR="00B476EF">
        <w:rPr>
          <w:rFonts w:ascii="Literata 12pt" w:hAnsi="Literata 12pt" w:cs="Arial"/>
          <w:sz w:val="22"/>
          <w:szCs w:val="22"/>
        </w:rPr>
        <w:t xml:space="preserve">regularly </w:t>
      </w:r>
      <w:r w:rsidR="00B33401">
        <w:rPr>
          <w:rFonts w:ascii="Literata 12pt" w:hAnsi="Literata 12pt" w:cs="Arial"/>
          <w:sz w:val="22"/>
          <w:szCs w:val="22"/>
        </w:rPr>
        <w:t xml:space="preserve">(physically or online) </w:t>
      </w:r>
      <w:r w:rsidRPr="00F46221">
        <w:rPr>
          <w:rFonts w:ascii="Literata 12pt" w:hAnsi="Literata 12pt" w:cs="Arial"/>
          <w:sz w:val="22"/>
          <w:szCs w:val="22"/>
        </w:rPr>
        <w:t>and do the readings</w:t>
      </w:r>
      <w:r w:rsidR="00B476EF">
        <w:rPr>
          <w:rFonts w:ascii="Literata 12pt" w:hAnsi="Literata 12pt" w:cs="Arial"/>
          <w:sz w:val="22"/>
          <w:szCs w:val="22"/>
        </w:rPr>
        <w:t xml:space="preserve"> weekly. Each week t</w:t>
      </w:r>
      <w:r w:rsidR="009D0899" w:rsidRPr="00F46221">
        <w:rPr>
          <w:rFonts w:ascii="Literata 12pt" w:hAnsi="Literata 12pt" w:cs="Arial"/>
          <w:sz w:val="22"/>
          <w:szCs w:val="22"/>
        </w:rPr>
        <w:t xml:space="preserve">here will be </w:t>
      </w:r>
      <w:r w:rsidR="00B33401">
        <w:rPr>
          <w:rFonts w:ascii="Literata 12pt" w:hAnsi="Literata 12pt" w:cs="Arial"/>
          <w:sz w:val="22"/>
          <w:szCs w:val="22"/>
        </w:rPr>
        <w:t xml:space="preserve">in-class </w:t>
      </w:r>
      <w:r w:rsidR="00B476EF">
        <w:rPr>
          <w:rFonts w:ascii="Literata 12pt" w:hAnsi="Literata 12pt" w:cs="Arial"/>
          <w:sz w:val="22"/>
          <w:szCs w:val="22"/>
        </w:rPr>
        <w:t xml:space="preserve">student </w:t>
      </w:r>
      <w:r w:rsidR="00B476EF" w:rsidRPr="00F46221">
        <w:rPr>
          <w:rFonts w:ascii="Literata 12pt" w:hAnsi="Literata 12pt" w:cs="Arial"/>
          <w:sz w:val="22"/>
          <w:szCs w:val="22"/>
        </w:rPr>
        <w:t>presentations</w:t>
      </w:r>
      <w:r w:rsidR="00B476EF">
        <w:rPr>
          <w:rFonts w:ascii="Literata 12pt" w:hAnsi="Literata 12pt" w:cs="Arial"/>
          <w:sz w:val="22"/>
          <w:szCs w:val="22"/>
        </w:rPr>
        <w:t xml:space="preserve"> based on the weekly readings, which are to be assigned to students later in class</w:t>
      </w:r>
      <w:r w:rsidR="00B476EF" w:rsidRPr="00F46221">
        <w:rPr>
          <w:rFonts w:ascii="Literata 12pt" w:hAnsi="Literata 12pt" w:cs="Arial"/>
          <w:sz w:val="22"/>
          <w:szCs w:val="22"/>
        </w:rPr>
        <w:t>.</w:t>
      </w:r>
      <w:r w:rsidR="00834BBC">
        <w:rPr>
          <w:rFonts w:ascii="Literata 12pt" w:hAnsi="Literata 12pt" w:cs="Arial"/>
          <w:sz w:val="22"/>
          <w:szCs w:val="22"/>
        </w:rPr>
        <w:t xml:space="preserve"> There will also be </w:t>
      </w:r>
      <w:r w:rsidR="009D0899" w:rsidRPr="00F46221">
        <w:rPr>
          <w:rFonts w:ascii="Literata 12pt" w:hAnsi="Literata 12pt" w:cs="Arial"/>
          <w:sz w:val="22"/>
          <w:szCs w:val="22"/>
        </w:rPr>
        <w:t xml:space="preserve">a </w:t>
      </w:r>
      <w:r w:rsidR="00710CD6">
        <w:rPr>
          <w:rFonts w:ascii="Literata 12pt" w:hAnsi="Literata 12pt" w:cs="Arial"/>
          <w:sz w:val="22"/>
          <w:szCs w:val="22"/>
        </w:rPr>
        <w:t xml:space="preserve">semester-long </w:t>
      </w:r>
      <w:r w:rsidR="009D0899" w:rsidRPr="00F46221">
        <w:rPr>
          <w:rFonts w:ascii="Literata 12pt" w:hAnsi="Literata 12pt" w:cs="Arial"/>
          <w:sz w:val="22"/>
          <w:szCs w:val="22"/>
        </w:rPr>
        <w:t>research project</w:t>
      </w:r>
      <w:r w:rsidR="00710CD6">
        <w:rPr>
          <w:rFonts w:ascii="Literata 12pt" w:hAnsi="Literata 12pt" w:cs="Arial"/>
          <w:sz w:val="22"/>
          <w:szCs w:val="22"/>
        </w:rPr>
        <w:t>, wh</w:t>
      </w:r>
      <w:r w:rsidR="00B33401">
        <w:rPr>
          <w:rFonts w:ascii="Literata 12pt" w:hAnsi="Literata 12pt" w:cs="Arial"/>
          <w:sz w:val="22"/>
          <w:szCs w:val="22"/>
        </w:rPr>
        <w:t>ich is comprised of three steps. The</w:t>
      </w:r>
      <w:r w:rsidR="00710CD6">
        <w:rPr>
          <w:rFonts w:ascii="Literata 12pt" w:hAnsi="Literata 12pt" w:cs="Arial"/>
          <w:sz w:val="22"/>
          <w:szCs w:val="22"/>
        </w:rPr>
        <w:t xml:space="preserve"> topic </w:t>
      </w:r>
      <w:r w:rsidR="00B33401">
        <w:rPr>
          <w:rFonts w:ascii="Literata 12pt" w:hAnsi="Literata 12pt" w:cs="Arial"/>
          <w:sz w:val="22"/>
          <w:szCs w:val="22"/>
        </w:rPr>
        <w:t xml:space="preserve">of the research project </w:t>
      </w:r>
      <w:r w:rsidR="00710CD6">
        <w:rPr>
          <w:rFonts w:ascii="Literata 12pt" w:hAnsi="Literata 12pt" w:cs="Arial"/>
          <w:sz w:val="22"/>
          <w:szCs w:val="22"/>
        </w:rPr>
        <w:t xml:space="preserve">is to be </w:t>
      </w:r>
      <w:r w:rsidR="00B33401">
        <w:rPr>
          <w:rFonts w:ascii="Literata 12pt" w:hAnsi="Literata 12pt" w:cs="Arial"/>
          <w:sz w:val="22"/>
          <w:szCs w:val="22"/>
        </w:rPr>
        <w:t>determined according to the likes of the students.</w:t>
      </w:r>
    </w:p>
    <w:p w14:paraId="5F92A93B" w14:textId="590F61A2" w:rsidR="00BC429D" w:rsidRPr="00710CD6" w:rsidRDefault="00C60189" w:rsidP="004D74AF">
      <w:pPr>
        <w:spacing w:before="240" w:line="276" w:lineRule="auto"/>
        <w:ind w:right="-59"/>
        <w:contextualSpacing/>
        <w:jc w:val="both"/>
        <w:rPr>
          <w:rFonts w:ascii="Literata 12pt" w:hAnsi="Literata 12pt" w:cs="Arial"/>
          <w:sz w:val="22"/>
          <w:szCs w:val="22"/>
        </w:rPr>
      </w:pPr>
      <w:r w:rsidRPr="00F46221">
        <w:rPr>
          <w:rFonts w:ascii="Literata 12pt" w:hAnsi="Literata 12pt" w:cs="Arial"/>
          <w:sz w:val="22"/>
          <w:szCs w:val="22"/>
        </w:rPr>
        <w:lastRenderedPageBreak/>
        <w:t xml:space="preserve">The project </w:t>
      </w:r>
      <w:r w:rsidR="00710CD6">
        <w:rPr>
          <w:rFonts w:ascii="Literata 12pt" w:hAnsi="Literata 12pt" w:cs="Arial"/>
          <w:sz w:val="22"/>
          <w:szCs w:val="22"/>
        </w:rPr>
        <w:t xml:space="preserve">comprises three </w:t>
      </w:r>
      <w:r w:rsidR="00B33401">
        <w:rPr>
          <w:rFonts w:ascii="Literata 12pt" w:hAnsi="Literata 12pt" w:cs="Arial"/>
          <w:sz w:val="22"/>
          <w:szCs w:val="22"/>
        </w:rPr>
        <w:t xml:space="preserve">essential </w:t>
      </w:r>
      <w:r w:rsidR="00710CD6">
        <w:rPr>
          <w:rFonts w:ascii="Literata 12pt" w:hAnsi="Literata 12pt" w:cs="Arial"/>
          <w:sz w:val="22"/>
          <w:szCs w:val="22"/>
        </w:rPr>
        <w:t xml:space="preserve">steps, </w:t>
      </w:r>
      <w:r w:rsidRPr="00F46221">
        <w:rPr>
          <w:rFonts w:ascii="Literata 12pt" w:hAnsi="Literata 12pt" w:cs="Arial"/>
          <w:sz w:val="22"/>
          <w:szCs w:val="22"/>
        </w:rPr>
        <w:t>includ</w:t>
      </w:r>
      <w:r w:rsidR="00710CD6">
        <w:rPr>
          <w:rFonts w:ascii="Literata 12pt" w:hAnsi="Literata 12pt" w:cs="Arial"/>
          <w:sz w:val="22"/>
          <w:szCs w:val="22"/>
        </w:rPr>
        <w:t>ing</w:t>
      </w:r>
      <w:r w:rsidRPr="00F46221">
        <w:rPr>
          <w:rFonts w:ascii="Literata 12pt" w:hAnsi="Literata 12pt" w:cs="Arial"/>
          <w:sz w:val="22"/>
          <w:szCs w:val="22"/>
        </w:rPr>
        <w:t xml:space="preserve"> </w:t>
      </w:r>
      <w:r w:rsidR="00B33401">
        <w:rPr>
          <w:rFonts w:ascii="Literata 12pt" w:hAnsi="Literata 12pt" w:cs="Arial"/>
          <w:sz w:val="22"/>
          <w:szCs w:val="22"/>
        </w:rPr>
        <w:t xml:space="preserve">forming an interview information form and interview questions, conducting </w:t>
      </w:r>
      <w:r w:rsidRPr="00F46221">
        <w:rPr>
          <w:rFonts w:ascii="Literata 12pt" w:hAnsi="Literata 12pt" w:cs="Arial"/>
          <w:sz w:val="22"/>
          <w:szCs w:val="22"/>
        </w:rPr>
        <w:t xml:space="preserve">an oral history </w:t>
      </w:r>
      <w:r w:rsidRPr="00F46221">
        <w:rPr>
          <w:rFonts w:ascii="Literata 12pt" w:hAnsi="Literata 12pt" w:cs="Arial"/>
          <w:sz w:val="22"/>
          <w:szCs w:val="22"/>
          <w:u w:val="single"/>
        </w:rPr>
        <w:t>interview</w:t>
      </w:r>
      <w:r w:rsidRPr="00F46221">
        <w:rPr>
          <w:rFonts w:ascii="Literata 12pt" w:hAnsi="Literata 12pt" w:cs="Arial"/>
          <w:sz w:val="22"/>
          <w:szCs w:val="22"/>
        </w:rPr>
        <w:t xml:space="preserve"> (audio</w:t>
      </w:r>
      <w:r w:rsidR="00BF4F85" w:rsidRPr="00F46221">
        <w:rPr>
          <w:rFonts w:ascii="Literata 12pt" w:hAnsi="Literata 12pt" w:cs="Arial"/>
          <w:sz w:val="22"/>
          <w:szCs w:val="22"/>
        </w:rPr>
        <w:t xml:space="preserve"> recorded</w:t>
      </w:r>
      <w:r w:rsidRPr="00F46221">
        <w:rPr>
          <w:rFonts w:ascii="Literata 12pt" w:hAnsi="Literata 12pt" w:cs="Arial"/>
          <w:sz w:val="22"/>
          <w:szCs w:val="22"/>
        </w:rPr>
        <w:t xml:space="preserve">), creating a </w:t>
      </w:r>
      <w:r w:rsidRPr="00F46221">
        <w:rPr>
          <w:rFonts w:ascii="Literata 12pt" w:hAnsi="Literata 12pt" w:cs="Arial"/>
          <w:sz w:val="22"/>
          <w:szCs w:val="22"/>
          <w:u w:val="single"/>
        </w:rPr>
        <w:t>transcript</w:t>
      </w:r>
      <w:r w:rsidRPr="00F46221">
        <w:rPr>
          <w:rFonts w:ascii="Literata 12pt" w:hAnsi="Literata 12pt" w:cs="Arial"/>
          <w:sz w:val="22"/>
          <w:szCs w:val="22"/>
        </w:rPr>
        <w:t xml:space="preserve"> (a text version of the interview)</w:t>
      </w:r>
      <w:r w:rsidR="00236950">
        <w:rPr>
          <w:rFonts w:ascii="Literata 12pt" w:hAnsi="Literata 12pt" w:cs="Arial"/>
          <w:sz w:val="22"/>
          <w:szCs w:val="22"/>
        </w:rPr>
        <w:t xml:space="preserve"> alongside the interview notes</w:t>
      </w:r>
      <w:r w:rsidRPr="00F46221">
        <w:rPr>
          <w:rFonts w:ascii="Literata 12pt" w:hAnsi="Literata 12pt" w:cs="Arial"/>
          <w:sz w:val="22"/>
          <w:szCs w:val="22"/>
        </w:rPr>
        <w:t xml:space="preserve">, </w:t>
      </w:r>
      <w:r w:rsidR="00236950">
        <w:rPr>
          <w:rFonts w:ascii="Literata 12pt" w:hAnsi="Literata 12pt" w:cs="Arial"/>
          <w:sz w:val="22"/>
          <w:szCs w:val="22"/>
        </w:rPr>
        <w:t xml:space="preserve">and a final paper of 10 pages. </w:t>
      </w:r>
      <w:r w:rsidR="00F3408A" w:rsidRPr="00F46221">
        <w:rPr>
          <w:rFonts w:ascii="Literata 12pt" w:hAnsi="Literata 12pt" w:cs="Arial"/>
          <w:sz w:val="22"/>
          <w:szCs w:val="22"/>
        </w:rPr>
        <w:t>As part of their research project, students must</w:t>
      </w:r>
      <w:r w:rsidR="00BC429D" w:rsidRPr="00F46221">
        <w:rPr>
          <w:rFonts w:ascii="Literata 12pt" w:hAnsi="Literata 12pt" w:cs="Arial"/>
          <w:sz w:val="22"/>
          <w:szCs w:val="22"/>
        </w:rPr>
        <w:t xml:space="preserve"> </w:t>
      </w:r>
      <w:r w:rsidR="00F3408A" w:rsidRPr="00F46221">
        <w:rPr>
          <w:rFonts w:ascii="Literata 12pt" w:hAnsi="Literata 12pt" w:cs="Arial"/>
          <w:sz w:val="22"/>
          <w:szCs w:val="22"/>
        </w:rPr>
        <w:t xml:space="preserve">turn </w:t>
      </w:r>
      <w:r w:rsidR="00951072" w:rsidRPr="00F46221">
        <w:rPr>
          <w:rFonts w:ascii="Literata 12pt" w:hAnsi="Literata 12pt" w:cs="Arial"/>
          <w:sz w:val="22"/>
          <w:szCs w:val="22"/>
        </w:rPr>
        <w:t xml:space="preserve">in a number of </w:t>
      </w:r>
      <w:r w:rsidR="00951072" w:rsidRPr="00F46221">
        <w:rPr>
          <w:rFonts w:ascii="Literata 12pt" w:hAnsi="Literata 12pt" w:cs="Arial"/>
          <w:sz w:val="22"/>
          <w:szCs w:val="22"/>
          <w:u w:val="single"/>
        </w:rPr>
        <w:t>assignments</w:t>
      </w:r>
      <w:r w:rsidR="00951072" w:rsidRPr="00F46221">
        <w:rPr>
          <w:rFonts w:ascii="Literata 12pt" w:hAnsi="Literata 12pt" w:cs="Arial"/>
          <w:sz w:val="22"/>
          <w:szCs w:val="22"/>
        </w:rPr>
        <w:t xml:space="preserve"> by their </w:t>
      </w:r>
      <w:r w:rsidR="00951072" w:rsidRPr="00F46221">
        <w:rPr>
          <w:rFonts w:ascii="Literata 12pt" w:hAnsi="Literata 12pt" w:cs="Arial"/>
          <w:sz w:val="22"/>
          <w:szCs w:val="22"/>
          <w:u w:val="single"/>
        </w:rPr>
        <w:t>due dates</w:t>
      </w:r>
      <w:r w:rsidR="00951072" w:rsidRPr="00F46221">
        <w:rPr>
          <w:rFonts w:ascii="Literata 12pt" w:hAnsi="Literata 12pt" w:cs="Arial"/>
          <w:sz w:val="22"/>
          <w:szCs w:val="22"/>
        </w:rPr>
        <w:t xml:space="preserve"> throughout the semester</w:t>
      </w:r>
      <w:r w:rsidR="00236950">
        <w:rPr>
          <w:rFonts w:ascii="Literata 12pt" w:hAnsi="Literata 12pt" w:cs="Arial"/>
          <w:sz w:val="22"/>
          <w:szCs w:val="22"/>
        </w:rPr>
        <w:t>. Please take note of the due dates below carefully.</w:t>
      </w:r>
    </w:p>
    <w:p w14:paraId="1BC15E80" w14:textId="77777777" w:rsidR="00946BF6" w:rsidRPr="00F46221" w:rsidRDefault="00946BF6" w:rsidP="004D74AF">
      <w:pPr>
        <w:spacing w:after="0" w:line="120" w:lineRule="auto"/>
        <w:ind w:right="227"/>
        <w:contextualSpacing/>
        <w:rPr>
          <w:rFonts w:ascii="Literata 12pt" w:hAnsi="Literata 12pt" w:cs="Arial"/>
          <w:sz w:val="22"/>
          <w:szCs w:val="22"/>
        </w:rPr>
      </w:pPr>
    </w:p>
    <w:p w14:paraId="199BF3F3" w14:textId="39F53B23" w:rsidR="0041439E" w:rsidRPr="00F46221" w:rsidRDefault="00236950" w:rsidP="00236950">
      <w:pPr>
        <w:ind w:right="225"/>
        <w:contextualSpacing/>
        <w:rPr>
          <w:rFonts w:ascii="Literata 12pt" w:hAnsi="Literata 12pt" w:cs="Arial"/>
          <w:b/>
          <w:bCs/>
          <w:iCs/>
          <w:sz w:val="22"/>
          <w:szCs w:val="22"/>
        </w:rPr>
      </w:pPr>
      <w:r>
        <w:rPr>
          <w:rFonts w:ascii="Literata 12pt" w:hAnsi="Literata 12pt" w:cs="Arial"/>
          <w:b/>
          <w:bCs/>
          <w:iCs/>
          <w:sz w:val="22"/>
          <w:szCs w:val="22"/>
        </w:rPr>
        <w:t>Assignment Due Dates and Grading Criteria</w:t>
      </w:r>
    </w:p>
    <w:p w14:paraId="0F37C133" w14:textId="290892D8" w:rsidR="00431D59" w:rsidRPr="00431D59" w:rsidRDefault="00236950" w:rsidP="00236950">
      <w:pPr>
        <w:pStyle w:val="ListParagraph"/>
        <w:numPr>
          <w:ilvl w:val="0"/>
          <w:numId w:val="1"/>
        </w:numPr>
        <w:spacing w:line="276" w:lineRule="auto"/>
        <w:ind w:right="225"/>
        <w:rPr>
          <w:rFonts w:ascii="Literata 12pt" w:hAnsi="Literata 12pt" w:cs="Arial"/>
          <w:sz w:val="22"/>
          <w:szCs w:val="22"/>
        </w:rPr>
      </w:pPr>
      <w:r>
        <w:rPr>
          <w:rFonts w:ascii="Literata 12pt" w:hAnsi="Literata 12pt" w:cs="Arial"/>
          <w:b/>
          <w:bCs/>
          <w:sz w:val="22"/>
          <w:szCs w:val="22"/>
        </w:rPr>
        <w:t>Attendance/Participation</w:t>
      </w:r>
      <w:r w:rsidR="0033506B">
        <w:rPr>
          <w:rFonts w:ascii="Literata 12pt" w:hAnsi="Literata 12pt" w:cs="Arial"/>
          <w:b/>
          <w:bCs/>
          <w:sz w:val="22"/>
          <w:szCs w:val="22"/>
        </w:rPr>
        <w:t xml:space="preserve">: </w:t>
      </w:r>
      <w:r>
        <w:rPr>
          <w:rFonts w:ascii="Literata 12pt" w:hAnsi="Literata 12pt" w:cs="Arial"/>
          <w:sz w:val="22"/>
          <w:szCs w:val="22"/>
        </w:rPr>
        <w:t>1</w:t>
      </w:r>
      <w:r w:rsidR="009667BF">
        <w:rPr>
          <w:rFonts w:ascii="Literata 12pt" w:hAnsi="Literata 12pt" w:cs="Arial"/>
          <w:sz w:val="22"/>
          <w:szCs w:val="22"/>
        </w:rPr>
        <w:t>0%</w:t>
      </w:r>
    </w:p>
    <w:p w14:paraId="25E68A3E" w14:textId="06392E58" w:rsidR="00382BCB" w:rsidRPr="00F46221" w:rsidRDefault="00431D59" w:rsidP="00236950">
      <w:pPr>
        <w:pStyle w:val="ListParagraph"/>
        <w:numPr>
          <w:ilvl w:val="0"/>
          <w:numId w:val="1"/>
        </w:numPr>
        <w:spacing w:line="276" w:lineRule="auto"/>
        <w:ind w:right="225"/>
        <w:rPr>
          <w:rFonts w:ascii="Literata 12pt" w:hAnsi="Literata 12pt" w:cs="Arial"/>
          <w:sz w:val="22"/>
          <w:szCs w:val="22"/>
        </w:rPr>
      </w:pPr>
      <w:r>
        <w:rPr>
          <w:rFonts w:ascii="Literata 12pt" w:hAnsi="Literata 12pt" w:cs="Arial"/>
          <w:b/>
          <w:bCs/>
          <w:sz w:val="22"/>
          <w:szCs w:val="22"/>
        </w:rPr>
        <w:t xml:space="preserve">In-class </w:t>
      </w:r>
      <w:r w:rsidR="00236950" w:rsidRPr="00236950">
        <w:rPr>
          <w:rFonts w:ascii="Literata 12pt" w:hAnsi="Literata 12pt" w:cs="Arial"/>
          <w:b/>
          <w:bCs/>
          <w:sz w:val="22"/>
          <w:szCs w:val="22"/>
        </w:rPr>
        <w:t>P</w:t>
      </w:r>
      <w:r w:rsidR="00382BCB" w:rsidRPr="00236950">
        <w:rPr>
          <w:rFonts w:ascii="Literata 12pt" w:hAnsi="Literata 12pt" w:cs="Arial"/>
          <w:b/>
          <w:bCs/>
          <w:sz w:val="22"/>
          <w:szCs w:val="22"/>
        </w:rPr>
        <w:t>resentations</w:t>
      </w:r>
      <w:r w:rsidR="0033506B">
        <w:rPr>
          <w:rFonts w:ascii="Literata 12pt" w:hAnsi="Literata 12pt" w:cs="Arial"/>
          <w:sz w:val="22"/>
          <w:szCs w:val="22"/>
        </w:rPr>
        <w:t>: 1</w:t>
      </w:r>
      <w:r w:rsidR="00A058AB">
        <w:rPr>
          <w:rFonts w:ascii="Literata 12pt" w:hAnsi="Literata 12pt" w:cs="Arial"/>
          <w:sz w:val="22"/>
          <w:szCs w:val="22"/>
        </w:rPr>
        <w:t>5</w:t>
      </w:r>
      <w:r w:rsidR="00382BCB" w:rsidRPr="00F46221">
        <w:rPr>
          <w:rFonts w:ascii="Literata 12pt" w:hAnsi="Literata 12pt" w:cs="Arial"/>
          <w:sz w:val="22"/>
          <w:szCs w:val="22"/>
        </w:rPr>
        <w:t>%</w:t>
      </w:r>
    </w:p>
    <w:p w14:paraId="18523788" w14:textId="285BC516" w:rsidR="00382BCB" w:rsidRPr="00F46221" w:rsidRDefault="00382BCB" w:rsidP="0033506B">
      <w:pPr>
        <w:pStyle w:val="ListParagraph"/>
        <w:numPr>
          <w:ilvl w:val="0"/>
          <w:numId w:val="1"/>
        </w:numPr>
        <w:spacing w:line="276" w:lineRule="auto"/>
        <w:ind w:right="-342"/>
        <w:rPr>
          <w:rFonts w:ascii="Literata 12pt" w:hAnsi="Literata 12pt" w:cs="Arial"/>
          <w:sz w:val="22"/>
          <w:szCs w:val="22"/>
        </w:rPr>
      </w:pPr>
      <w:r w:rsidRPr="00236950">
        <w:rPr>
          <w:rFonts w:ascii="Literata 12pt" w:hAnsi="Literata 12pt" w:cs="Arial"/>
          <w:b/>
          <w:bCs/>
          <w:sz w:val="22"/>
          <w:szCs w:val="22"/>
        </w:rPr>
        <w:t>Assignment 1:</w:t>
      </w:r>
      <w:r w:rsidRPr="00F46221">
        <w:rPr>
          <w:rFonts w:ascii="Literata 12pt" w:hAnsi="Literata 12pt" w:cs="Arial"/>
          <w:sz w:val="22"/>
          <w:szCs w:val="22"/>
        </w:rPr>
        <w:t xml:space="preserve"> Interviewee Information Form </w:t>
      </w:r>
      <w:r w:rsidRPr="00F46221">
        <w:rPr>
          <w:rFonts w:ascii="Literata 12pt" w:hAnsi="Literata 12pt" w:cs="Arial"/>
          <w:sz w:val="22"/>
          <w:szCs w:val="22"/>
          <w:u w:val="single"/>
        </w:rPr>
        <w:t>and</w:t>
      </w:r>
      <w:r w:rsidRPr="00F46221">
        <w:rPr>
          <w:rFonts w:ascii="Literata 12pt" w:hAnsi="Literata 12pt" w:cs="Arial"/>
          <w:sz w:val="22"/>
          <w:szCs w:val="22"/>
        </w:rPr>
        <w:t xml:space="preserve"> Interview Questions (due </w:t>
      </w:r>
      <w:r w:rsidR="00913BBA" w:rsidRPr="00F46221">
        <w:rPr>
          <w:rFonts w:ascii="Literata 12pt" w:hAnsi="Literata 12pt" w:cs="Arial"/>
          <w:sz w:val="22"/>
          <w:szCs w:val="22"/>
        </w:rPr>
        <w:t>March 2</w:t>
      </w:r>
      <w:r w:rsidR="00FD4562">
        <w:rPr>
          <w:rFonts w:ascii="Literata 12pt" w:hAnsi="Literata 12pt" w:cs="Arial"/>
          <w:sz w:val="22"/>
          <w:szCs w:val="22"/>
        </w:rPr>
        <w:t>4</w:t>
      </w:r>
      <w:r w:rsidRPr="00F46221">
        <w:rPr>
          <w:rFonts w:ascii="Literata 12pt" w:hAnsi="Literata 12pt" w:cs="Arial"/>
          <w:sz w:val="22"/>
          <w:szCs w:val="22"/>
        </w:rPr>
        <w:t xml:space="preserve">): </w:t>
      </w:r>
      <w:r w:rsidR="00431D59">
        <w:rPr>
          <w:rFonts w:ascii="Literata 12pt" w:hAnsi="Literata 12pt" w:cs="Arial"/>
          <w:sz w:val="22"/>
          <w:szCs w:val="22"/>
        </w:rPr>
        <w:t>20</w:t>
      </w:r>
      <w:r w:rsidRPr="00F46221">
        <w:rPr>
          <w:rFonts w:ascii="Literata 12pt" w:hAnsi="Literata 12pt" w:cs="Arial"/>
          <w:sz w:val="22"/>
          <w:szCs w:val="22"/>
        </w:rPr>
        <w:t>%</w:t>
      </w:r>
    </w:p>
    <w:p w14:paraId="25290911" w14:textId="3B62E6B6" w:rsidR="00382BCB" w:rsidRPr="00F46221" w:rsidRDefault="00382BCB" w:rsidP="00F46221">
      <w:pPr>
        <w:pStyle w:val="ListParagraph"/>
        <w:numPr>
          <w:ilvl w:val="0"/>
          <w:numId w:val="1"/>
        </w:numPr>
        <w:spacing w:line="276" w:lineRule="auto"/>
        <w:ind w:right="225"/>
        <w:rPr>
          <w:rFonts w:ascii="Literata 12pt" w:hAnsi="Literata 12pt" w:cs="Arial"/>
          <w:sz w:val="22"/>
          <w:szCs w:val="22"/>
        </w:rPr>
      </w:pPr>
      <w:r w:rsidRPr="00A058AB">
        <w:rPr>
          <w:rFonts w:ascii="Literata 12pt" w:hAnsi="Literata 12pt" w:cs="Arial"/>
          <w:b/>
          <w:bCs/>
          <w:sz w:val="22"/>
          <w:szCs w:val="22"/>
        </w:rPr>
        <w:t>Assignment 2:</w:t>
      </w:r>
      <w:r w:rsidRPr="00F46221">
        <w:rPr>
          <w:rFonts w:ascii="Literata 12pt" w:hAnsi="Literata 12pt" w:cs="Arial"/>
          <w:sz w:val="22"/>
          <w:szCs w:val="22"/>
        </w:rPr>
        <w:t xml:space="preserve"> Interview Notes </w:t>
      </w:r>
      <w:r w:rsidRPr="00A058AB">
        <w:rPr>
          <w:rFonts w:ascii="Literata 12pt" w:hAnsi="Literata 12pt" w:cs="Arial"/>
          <w:sz w:val="22"/>
          <w:szCs w:val="22"/>
          <w:u w:val="single"/>
        </w:rPr>
        <w:t>and</w:t>
      </w:r>
      <w:r w:rsidRPr="00F46221">
        <w:rPr>
          <w:rFonts w:ascii="Literata 12pt" w:hAnsi="Literata 12pt" w:cs="Arial"/>
          <w:sz w:val="22"/>
          <w:szCs w:val="22"/>
        </w:rPr>
        <w:t xml:space="preserve"> Transcript (due </w:t>
      </w:r>
      <w:r w:rsidR="00913BBA" w:rsidRPr="00F46221">
        <w:rPr>
          <w:rFonts w:ascii="Literata 12pt" w:hAnsi="Literata 12pt" w:cs="Arial"/>
          <w:sz w:val="22"/>
          <w:szCs w:val="22"/>
        </w:rPr>
        <w:t xml:space="preserve">April </w:t>
      </w:r>
      <w:r w:rsidRPr="00F46221">
        <w:rPr>
          <w:rFonts w:ascii="Literata 12pt" w:hAnsi="Literata 12pt" w:cs="Arial"/>
          <w:sz w:val="22"/>
          <w:szCs w:val="22"/>
        </w:rPr>
        <w:t xml:space="preserve">29): </w:t>
      </w:r>
      <w:r w:rsidR="00431D59">
        <w:rPr>
          <w:rFonts w:ascii="Literata 12pt" w:hAnsi="Literata 12pt" w:cs="Arial"/>
          <w:sz w:val="22"/>
          <w:szCs w:val="22"/>
        </w:rPr>
        <w:t>2</w:t>
      </w:r>
      <w:r w:rsidR="00A058AB">
        <w:rPr>
          <w:rFonts w:ascii="Literata 12pt" w:hAnsi="Literata 12pt" w:cs="Arial"/>
          <w:sz w:val="22"/>
          <w:szCs w:val="22"/>
        </w:rPr>
        <w:t>5</w:t>
      </w:r>
      <w:r w:rsidRPr="00F46221">
        <w:rPr>
          <w:rFonts w:ascii="Literata 12pt" w:hAnsi="Literata 12pt" w:cs="Arial"/>
          <w:sz w:val="22"/>
          <w:szCs w:val="22"/>
        </w:rPr>
        <w:t>%</w:t>
      </w:r>
    </w:p>
    <w:p w14:paraId="1BB3837B" w14:textId="2C23AEC1" w:rsidR="00382BCB" w:rsidRPr="0033506B" w:rsidRDefault="00382BCB" w:rsidP="00F46221">
      <w:pPr>
        <w:pStyle w:val="ListParagraph"/>
        <w:numPr>
          <w:ilvl w:val="0"/>
          <w:numId w:val="1"/>
        </w:numPr>
        <w:spacing w:line="276" w:lineRule="auto"/>
        <w:ind w:right="225"/>
        <w:rPr>
          <w:rFonts w:ascii="Literata 12pt" w:hAnsi="Literata 12pt" w:cs="Arial"/>
          <w:sz w:val="22"/>
          <w:szCs w:val="22"/>
        </w:rPr>
      </w:pPr>
      <w:r w:rsidRPr="00F46221">
        <w:rPr>
          <w:rFonts w:ascii="Literata 12pt" w:hAnsi="Literata 12pt" w:cs="Arial"/>
          <w:sz w:val="22"/>
          <w:szCs w:val="22"/>
        </w:rPr>
        <w:t>Assignment 3: Final Paper (</w:t>
      </w:r>
      <w:r w:rsidR="0033506B">
        <w:rPr>
          <w:rFonts w:ascii="Literata 12pt" w:hAnsi="Literata 12pt" w:cs="Arial"/>
          <w:sz w:val="22"/>
          <w:szCs w:val="22"/>
        </w:rPr>
        <w:t>To be announced later</w:t>
      </w:r>
      <w:r w:rsidRPr="00F46221">
        <w:rPr>
          <w:rFonts w:ascii="Literata 12pt" w:hAnsi="Literata 12pt" w:cs="Arial"/>
          <w:sz w:val="22"/>
          <w:szCs w:val="22"/>
        </w:rPr>
        <w:t xml:space="preserve">): </w:t>
      </w:r>
      <w:r w:rsidR="00431D59">
        <w:rPr>
          <w:rFonts w:ascii="Literata 12pt" w:hAnsi="Literata 12pt" w:cs="Arial"/>
          <w:sz w:val="22"/>
          <w:szCs w:val="22"/>
        </w:rPr>
        <w:t>3</w:t>
      </w:r>
      <w:r w:rsidRPr="00F46221">
        <w:rPr>
          <w:rFonts w:ascii="Literata 12pt" w:hAnsi="Literata 12pt" w:cs="Arial"/>
          <w:sz w:val="22"/>
          <w:szCs w:val="22"/>
        </w:rPr>
        <w:t>0%</w:t>
      </w:r>
    </w:p>
    <w:p w14:paraId="760F307D" w14:textId="7237992B" w:rsidR="00574E17" w:rsidRPr="00F46221" w:rsidRDefault="0041439E" w:rsidP="00897C6B">
      <w:pPr>
        <w:spacing w:line="276" w:lineRule="auto"/>
        <w:ind w:right="83"/>
        <w:jc w:val="both"/>
        <w:rPr>
          <w:rFonts w:ascii="Literata 12pt" w:hAnsi="Literata 12pt" w:cs="Arial"/>
          <w:sz w:val="22"/>
          <w:szCs w:val="22"/>
        </w:rPr>
      </w:pPr>
      <w:r w:rsidRPr="00F46221">
        <w:rPr>
          <w:rFonts w:ascii="Literata 12pt" w:hAnsi="Literata 12pt" w:cs="Arial"/>
          <w:sz w:val="22"/>
          <w:szCs w:val="22"/>
        </w:rPr>
        <w:t>All assignments will be submitted via Turnitin</w:t>
      </w:r>
      <w:r w:rsidR="004D74AF">
        <w:rPr>
          <w:rFonts w:ascii="Literata 12pt" w:hAnsi="Literata 12pt" w:cs="Arial"/>
          <w:sz w:val="22"/>
          <w:szCs w:val="22"/>
        </w:rPr>
        <w:t xml:space="preserve"> (SUCourse)</w:t>
      </w:r>
      <w:r w:rsidRPr="00F46221">
        <w:rPr>
          <w:rFonts w:ascii="Literata 12pt" w:hAnsi="Literata 12pt" w:cs="Arial"/>
          <w:sz w:val="22"/>
          <w:szCs w:val="22"/>
        </w:rPr>
        <w:t xml:space="preserve"> Late submissions will NOT be accepted under any circumstances. If you are unable to submit your assignments due to serious illness, you must provide a medical certificate to the instructor</w:t>
      </w:r>
      <w:r w:rsidR="004D74AF">
        <w:rPr>
          <w:rFonts w:ascii="Literata 12pt" w:hAnsi="Literata 12pt" w:cs="Arial"/>
          <w:sz w:val="22"/>
          <w:szCs w:val="22"/>
        </w:rPr>
        <w:t xml:space="preserve"> prior to the due date</w:t>
      </w:r>
      <w:r w:rsidRPr="00F46221">
        <w:rPr>
          <w:rFonts w:ascii="Literata 12pt" w:hAnsi="Literata 12pt" w:cs="Arial"/>
          <w:sz w:val="22"/>
          <w:szCs w:val="22"/>
        </w:rPr>
        <w:t xml:space="preserve">. In order to succeed in this course, students need to attend class regularly, complete </w:t>
      </w:r>
      <w:r w:rsidR="004D74AF">
        <w:rPr>
          <w:rFonts w:ascii="Literata 12pt" w:hAnsi="Literata 12pt" w:cs="Arial"/>
          <w:sz w:val="22"/>
          <w:szCs w:val="22"/>
        </w:rPr>
        <w:t xml:space="preserve">the </w:t>
      </w:r>
      <w:r w:rsidRPr="00F46221">
        <w:rPr>
          <w:rFonts w:ascii="Literata 12pt" w:hAnsi="Literata 12pt" w:cs="Arial"/>
          <w:sz w:val="22"/>
          <w:szCs w:val="22"/>
        </w:rPr>
        <w:t xml:space="preserve">readings, meet </w:t>
      </w:r>
      <w:r w:rsidR="004D74AF">
        <w:rPr>
          <w:rFonts w:ascii="Literata 12pt" w:hAnsi="Literata 12pt" w:cs="Arial"/>
          <w:sz w:val="22"/>
          <w:szCs w:val="22"/>
        </w:rPr>
        <w:t>the a</w:t>
      </w:r>
      <w:r w:rsidRPr="00F46221">
        <w:rPr>
          <w:rFonts w:ascii="Literata 12pt" w:hAnsi="Literata 12pt" w:cs="Arial"/>
          <w:sz w:val="22"/>
          <w:szCs w:val="22"/>
        </w:rPr>
        <w:t>ssignment deadlines and be prepared to participate in</w:t>
      </w:r>
      <w:r w:rsidR="004D74AF">
        <w:rPr>
          <w:rFonts w:ascii="Literata 12pt" w:hAnsi="Literata 12pt" w:cs="Arial"/>
          <w:sz w:val="22"/>
          <w:szCs w:val="22"/>
        </w:rPr>
        <w:t>-</w:t>
      </w:r>
      <w:r w:rsidRPr="00F46221">
        <w:rPr>
          <w:rFonts w:ascii="Literata 12pt" w:hAnsi="Literata 12pt" w:cs="Arial"/>
          <w:sz w:val="22"/>
          <w:szCs w:val="22"/>
        </w:rPr>
        <w:t>class discussion</w:t>
      </w:r>
      <w:r w:rsidR="004D74AF">
        <w:rPr>
          <w:rFonts w:ascii="Literata 12pt" w:hAnsi="Literata 12pt" w:cs="Arial"/>
          <w:sz w:val="22"/>
          <w:szCs w:val="22"/>
        </w:rPr>
        <w:t>s actively.</w:t>
      </w:r>
    </w:p>
    <w:p w14:paraId="6CE0B583" w14:textId="1FD30914" w:rsidR="0041439E" w:rsidRPr="005D1065" w:rsidRDefault="005D1065" w:rsidP="00644295">
      <w:pPr>
        <w:spacing w:line="276" w:lineRule="auto"/>
        <w:ind w:right="83"/>
        <w:jc w:val="center"/>
        <w:rPr>
          <w:rFonts w:ascii="Literata 12pt" w:hAnsi="Literata 12pt" w:cs="Arial"/>
          <w:b/>
          <w:sz w:val="22"/>
          <w:szCs w:val="22"/>
        </w:rPr>
      </w:pPr>
      <w:r>
        <w:rPr>
          <w:rFonts w:ascii="Literata 12pt" w:hAnsi="Literata 12pt" w:cs="Arial"/>
          <w:b/>
          <w:sz w:val="22"/>
          <w:szCs w:val="22"/>
        </w:rPr>
        <w:t xml:space="preserve">■  </w:t>
      </w:r>
      <w:r w:rsidR="0041439E" w:rsidRPr="005D1065">
        <w:rPr>
          <w:rFonts w:ascii="Literata 12pt" w:hAnsi="Literata 12pt" w:cs="Arial"/>
          <w:b/>
          <w:sz w:val="22"/>
          <w:szCs w:val="22"/>
        </w:rPr>
        <w:t>COURSE PLAN</w:t>
      </w:r>
      <w:r>
        <w:rPr>
          <w:rFonts w:ascii="Literata 12pt" w:hAnsi="Literata 12pt" w:cs="Arial"/>
          <w:b/>
          <w:sz w:val="22"/>
          <w:szCs w:val="22"/>
        </w:rPr>
        <w:t xml:space="preserve">  ■</w:t>
      </w:r>
    </w:p>
    <w:p w14:paraId="03A044C0" w14:textId="21BE198B" w:rsidR="0041439E" w:rsidRPr="00F46221" w:rsidRDefault="0041439E" w:rsidP="00723BA6">
      <w:pPr>
        <w:ind w:right="83"/>
        <w:jc w:val="both"/>
        <w:rPr>
          <w:rFonts w:ascii="Literata 12pt" w:hAnsi="Literata 12pt" w:cs="Arial"/>
          <w:b/>
          <w:sz w:val="22"/>
          <w:szCs w:val="22"/>
          <w:u w:val="single"/>
        </w:rPr>
      </w:pPr>
      <w:r w:rsidRPr="00F46221">
        <w:rPr>
          <w:rFonts w:ascii="Literata 12pt" w:hAnsi="Literata 12pt" w:cs="Arial"/>
          <w:b/>
          <w:sz w:val="22"/>
          <w:szCs w:val="22"/>
          <w:u w:val="single"/>
        </w:rPr>
        <w:t>Week 1 (</w:t>
      </w:r>
      <w:r w:rsidR="00913BBA" w:rsidRPr="00F46221">
        <w:rPr>
          <w:rFonts w:ascii="Literata 12pt" w:hAnsi="Literata 12pt" w:cs="Arial"/>
          <w:b/>
          <w:sz w:val="22"/>
          <w:szCs w:val="22"/>
          <w:u w:val="single"/>
        </w:rPr>
        <w:t>March 1</w:t>
      </w:r>
      <w:r w:rsidR="00CC5180" w:rsidRPr="00F46221">
        <w:rPr>
          <w:rFonts w:ascii="Literata 12pt" w:hAnsi="Literata 12pt" w:cs="Arial"/>
          <w:b/>
          <w:sz w:val="22"/>
          <w:szCs w:val="22"/>
          <w:u w:val="single"/>
        </w:rPr>
        <w:t xml:space="preserve">) </w:t>
      </w:r>
      <w:r w:rsidRPr="00F46221">
        <w:rPr>
          <w:rFonts w:ascii="Literata 12pt" w:hAnsi="Literata 12pt" w:cs="Arial"/>
          <w:b/>
          <w:sz w:val="22"/>
          <w:szCs w:val="22"/>
          <w:u w:val="single"/>
        </w:rPr>
        <w:t>Course Introduction</w:t>
      </w:r>
    </w:p>
    <w:p w14:paraId="60C08E97" w14:textId="42E5B21E" w:rsidR="005B19F5" w:rsidRPr="00F46221" w:rsidRDefault="0041439E" w:rsidP="00723BA6">
      <w:pPr>
        <w:ind w:right="83"/>
        <w:jc w:val="both"/>
        <w:rPr>
          <w:rFonts w:ascii="Literata 12pt" w:hAnsi="Literata 12pt" w:cs="Arial"/>
          <w:b/>
          <w:sz w:val="22"/>
          <w:szCs w:val="22"/>
          <w:u w:val="single"/>
        </w:rPr>
      </w:pPr>
      <w:r w:rsidRPr="00F46221">
        <w:rPr>
          <w:rFonts w:ascii="Literata 12pt" w:hAnsi="Literata 12pt" w:cs="Arial"/>
          <w:b/>
          <w:sz w:val="22"/>
          <w:szCs w:val="22"/>
          <w:u w:val="single"/>
        </w:rPr>
        <w:t>Week 2 (</w:t>
      </w:r>
      <w:r w:rsidR="00CC5180" w:rsidRPr="00F46221">
        <w:rPr>
          <w:rFonts w:ascii="Literata 12pt" w:hAnsi="Literata 12pt" w:cs="Arial"/>
          <w:b/>
          <w:sz w:val="22"/>
          <w:szCs w:val="22"/>
          <w:u w:val="single"/>
        </w:rPr>
        <w:t xml:space="preserve">March </w:t>
      </w:r>
      <w:r w:rsidR="00913BBA" w:rsidRPr="00F46221">
        <w:rPr>
          <w:rFonts w:ascii="Literata 12pt" w:hAnsi="Literata 12pt" w:cs="Arial"/>
          <w:b/>
          <w:sz w:val="22"/>
          <w:szCs w:val="22"/>
          <w:u w:val="single"/>
        </w:rPr>
        <w:t>8</w:t>
      </w:r>
      <w:r w:rsidRPr="00F46221">
        <w:rPr>
          <w:rFonts w:ascii="Literata 12pt" w:hAnsi="Literata 12pt" w:cs="Arial"/>
          <w:b/>
          <w:sz w:val="22"/>
          <w:szCs w:val="22"/>
          <w:u w:val="single"/>
        </w:rPr>
        <w:t>) What Makes Oral History Different?</w:t>
      </w:r>
    </w:p>
    <w:p w14:paraId="0F6AE2A0" w14:textId="73C73C83" w:rsidR="00F52D6D" w:rsidRDefault="0031748B" w:rsidP="00723BA6">
      <w:pPr>
        <w:ind w:right="83"/>
        <w:jc w:val="both"/>
        <w:rPr>
          <w:rFonts w:ascii="Literata 12pt" w:hAnsi="Literata 12pt" w:cs="Arial"/>
          <w:sz w:val="22"/>
          <w:szCs w:val="22"/>
        </w:rPr>
      </w:pPr>
      <w:r w:rsidRPr="00F46221">
        <w:rPr>
          <w:rFonts w:ascii="Literata 12pt" w:hAnsi="Literata 12pt" w:cs="Arial"/>
          <w:sz w:val="22"/>
          <w:szCs w:val="22"/>
        </w:rPr>
        <w:t xml:space="preserve">Lynn Abrams, </w:t>
      </w:r>
      <w:r w:rsidRPr="00F46221">
        <w:rPr>
          <w:rFonts w:ascii="Literata 12pt" w:hAnsi="Literata 12pt" w:cs="Arial"/>
          <w:i/>
          <w:sz w:val="22"/>
          <w:szCs w:val="22"/>
        </w:rPr>
        <w:t>Oral History Theory</w:t>
      </w:r>
      <w:r w:rsidRPr="00F46221">
        <w:rPr>
          <w:rFonts w:ascii="Literata 12pt" w:hAnsi="Literata 12pt" w:cs="Arial"/>
          <w:sz w:val="22"/>
          <w:szCs w:val="22"/>
        </w:rPr>
        <w:t xml:space="preserve"> (London: Routledge, 2010)</w:t>
      </w:r>
      <w:r w:rsidR="00FF23A8" w:rsidRPr="00F46221">
        <w:rPr>
          <w:rFonts w:ascii="Literata 12pt" w:hAnsi="Literata 12pt" w:cs="Arial"/>
          <w:sz w:val="22"/>
          <w:szCs w:val="22"/>
        </w:rPr>
        <w:t>, 1-33.</w:t>
      </w:r>
    </w:p>
    <w:p w14:paraId="4380B255" w14:textId="3D69530B" w:rsidR="0031748B" w:rsidRPr="00F46221" w:rsidRDefault="0031748B" w:rsidP="00723BA6">
      <w:pPr>
        <w:ind w:right="83"/>
        <w:jc w:val="both"/>
        <w:rPr>
          <w:rFonts w:ascii="Literata 12pt" w:hAnsi="Literata 12pt" w:cs="Arial"/>
          <w:sz w:val="22"/>
          <w:szCs w:val="22"/>
        </w:rPr>
      </w:pPr>
      <w:r w:rsidRPr="00F46221">
        <w:rPr>
          <w:rFonts w:ascii="Literata 12pt" w:hAnsi="Literata 12pt" w:cs="Arial"/>
          <w:sz w:val="22"/>
          <w:szCs w:val="22"/>
        </w:rPr>
        <w:t xml:space="preserve">Alessandro Portelli, “What Makes Oral History Different?,” in </w:t>
      </w:r>
      <w:r w:rsidRPr="00F46221">
        <w:rPr>
          <w:rFonts w:ascii="Literata 12pt" w:hAnsi="Literata 12pt" w:cs="Arial"/>
          <w:i/>
          <w:sz w:val="22"/>
          <w:szCs w:val="22"/>
        </w:rPr>
        <w:t>The Death of Luigi Trastulli and Other Stories</w:t>
      </w:r>
      <w:r w:rsidR="009776ED" w:rsidRPr="00F46221">
        <w:rPr>
          <w:rFonts w:ascii="Literata 12pt" w:hAnsi="Literata 12pt" w:cs="Arial"/>
          <w:sz w:val="22"/>
          <w:szCs w:val="22"/>
        </w:rPr>
        <w:t xml:space="preserve"> (</w:t>
      </w:r>
      <w:r w:rsidRPr="00F46221">
        <w:rPr>
          <w:rFonts w:ascii="Literata 12pt" w:hAnsi="Literata 12pt" w:cs="Arial"/>
          <w:sz w:val="22"/>
          <w:szCs w:val="22"/>
        </w:rPr>
        <w:t xml:space="preserve">Albany: </w:t>
      </w:r>
      <w:r w:rsidR="00904644" w:rsidRPr="00F46221">
        <w:rPr>
          <w:rFonts w:ascii="Literata 12pt" w:hAnsi="Literata 12pt" w:cs="Arial"/>
          <w:sz w:val="22"/>
          <w:szCs w:val="22"/>
        </w:rPr>
        <w:t>SUNY</w:t>
      </w:r>
      <w:r w:rsidRPr="00F46221">
        <w:rPr>
          <w:rFonts w:ascii="Literata 12pt" w:hAnsi="Literata 12pt" w:cs="Arial"/>
          <w:sz w:val="22"/>
          <w:szCs w:val="22"/>
        </w:rPr>
        <w:t xml:space="preserve"> Press</w:t>
      </w:r>
      <w:r w:rsidR="009776ED" w:rsidRPr="00F46221">
        <w:rPr>
          <w:rFonts w:ascii="Literata 12pt" w:hAnsi="Literata 12pt" w:cs="Arial"/>
          <w:sz w:val="22"/>
          <w:szCs w:val="22"/>
        </w:rPr>
        <w:t>, 1991)</w:t>
      </w:r>
      <w:r w:rsidRPr="00F46221">
        <w:rPr>
          <w:rFonts w:ascii="Literata 12pt" w:hAnsi="Literata 12pt" w:cs="Arial"/>
          <w:sz w:val="22"/>
          <w:szCs w:val="22"/>
        </w:rPr>
        <w:t>, 45-58.</w:t>
      </w:r>
    </w:p>
    <w:p w14:paraId="661F2D84" w14:textId="0CA3A4BE" w:rsidR="00410DDF" w:rsidRPr="00410DDF" w:rsidRDefault="0041439E" w:rsidP="00723BA6">
      <w:pPr>
        <w:ind w:right="83"/>
        <w:jc w:val="both"/>
        <w:rPr>
          <w:rFonts w:ascii="Literata 12pt" w:hAnsi="Literata 12pt" w:cs="Arial"/>
          <w:sz w:val="22"/>
          <w:szCs w:val="22"/>
          <w:u w:val="single"/>
        </w:rPr>
      </w:pPr>
      <w:r w:rsidRPr="00F46221">
        <w:rPr>
          <w:rFonts w:ascii="Literata 12pt" w:hAnsi="Literata 12pt" w:cs="Arial"/>
          <w:sz w:val="22"/>
          <w:szCs w:val="22"/>
          <w:u w:val="single"/>
        </w:rPr>
        <w:t>Readings for graduate students/Recommended for undergraduates</w:t>
      </w:r>
    </w:p>
    <w:p w14:paraId="11283C11" w14:textId="7CF3B508" w:rsidR="00F52D6D" w:rsidRDefault="00EB7277" w:rsidP="00723BA6">
      <w:pPr>
        <w:ind w:right="83"/>
        <w:jc w:val="both"/>
        <w:rPr>
          <w:rFonts w:ascii="Literata 12pt" w:hAnsi="Literata 12pt" w:cs="Arial"/>
          <w:sz w:val="22"/>
          <w:szCs w:val="22"/>
        </w:rPr>
      </w:pPr>
      <w:r w:rsidRPr="00F46221">
        <w:rPr>
          <w:rFonts w:ascii="Literata 12pt" w:hAnsi="Literata 12pt" w:cs="Arial"/>
          <w:sz w:val="22"/>
          <w:szCs w:val="22"/>
        </w:rPr>
        <w:t>Alistair Thomson, “Four Paradigm Transformations in Oral History,” The Oral History Review 34, no: 1 (2006): 49-70.</w:t>
      </w:r>
    </w:p>
    <w:p w14:paraId="1DBFE82E" w14:textId="77777777" w:rsidR="00723BA6" w:rsidRDefault="00723BA6" w:rsidP="00723BA6">
      <w:pPr>
        <w:ind w:right="83"/>
        <w:jc w:val="both"/>
        <w:rPr>
          <w:rFonts w:ascii="Literata 12pt" w:hAnsi="Literata 12pt" w:cs="Arial"/>
          <w:sz w:val="22"/>
          <w:szCs w:val="22"/>
        </w:rPr>
      </w:pPr>
    </w:p>
    <w:p w14:paraId="7DEDA9A1" w14:textId="77777777" w:rsidR="00723BA6" w:rsidRDefault="00723BA6" w:rsidP="00723BA6">
      <w:pPr>
        <w:ind w:right="83"/>
        <w:jc w:val="both"/>
        <w:rPr>
          <w:rFonts w:ascii="Literata 12pt" w:hAnsi="Literata 12pt" w:cs="Arial"/>
          <w:sz w:val="22"/>
          <w:szCs w:val="22"/>
        </w:rPr>
      </w:pPr>
    </w:p>
    <w:p w14:paraId="33170388" w14:textId="21917F06" w:rsidR="009776ED" w:rsidRPr="00723BA6" w:rsidRDefault="00B75B66" w:rsidP="00723BA6">
      <w:pPr>
        <w:ind w:right="83"/>
        <w:jc w:val="both"/>
        <w:rPr>
          <w:rFonts w:ascii="Literata 12pt" w:hAnsi="Literata 12pt" w:cs="Arial"/>
          <w:b/>
          <w:bCs/>
          <w:iCs/>
          <w:sz w:val="22"/>
          <w:szCs w:val="22"/>
          <w:u w:val="single"/>
        </w:rPr>
      </w:pPr>
      <w:r w:rsidRPr="00F46221">
        <w:rPr>
          <w:rFonts w:ascii="Literata 12pt" w:hAnsi="Literata 12pt" w:cs="Arial"/>
          <w:b/>
          <w:bCs/>
          <w:iCs/>
          <w:sz w:val="22"/>
          <w:szCs w:val="22"/>
          <w:u w:val="single"/>
        </w:rPr>
        <w:lastRenderedPageBreak/>
        <w:t xml:space="preserve">Week 3 </w:t>
      </w:r>
      <w:r w:rsidR="00AD43E6" w:rsidRPr="00F46221">
        <w:rPr>
          <w:rFonts w:ascii="Literata 12pt" w:hAnsi="Literata 12pt" w:cs="Arial"/>
          <w:b/>
          <w:bCs/>
          <w:iCs/>
          <w:sz w:val="22"/>
          <w:szCs w:val="22"/>
          <w:u w:val="single"/>
        </w:rPr>
        <w:t>(</w:t>
      </w:r>
      <w:r w:rsidR="00CC5180" w:rsidRPr="00F46221">
        <w:rPr>
          <w:rFonts w:ascii="Literata 12pt" w:hAnsi="Literata 12pt" w:cs="Arial"/>
          <w:b/>
          <w:bCs/>
          <w:iCs/>
          <w:sz w:val="22"/>
          <w:szCs w:val="22"/>
          <w:u w:val="single"/>
        </w:rPr>
        <w:t xml:space="preserve">March </w:t>
      </w:r>
      <w:r w:rsidR="00913BBA" w:rsidRPr="00F46221">
        <w:rPr>
          <w:rFonts w:ascii="Literata 12pt" w:hAnsi="Literata 12pt" w:cs="Arial"/>
          <w:b/>
          <w:bCs/>
          <w:iCs/>
          <w:sz w:val="22"/>
          <w:szCs w:val="22"/>
          <w:u w:val="single"/>
        </w:rPr>
        <w:t>15</w:t>
      </w:r>
      <w:r w:rsidR="00AD43E6" w:rsidRPr="00F46221">
        <w:rPr>
          <w:rFonts w:ascii="Literata 12pt" w:hAnsi="Literata 12pt" w:cs="Arial"/>
          <w:b/>
          <w:bCs/>
          <w:iCs/>
          <w:sz w:val="22"/>
          <w:szCs w:val="22"/>
          <w:u w:val="single"/>
        </w:rPr>
        <w:t>)</w:t>
      </w:r>
      <w:r w:rsidR="00EA3D56" w:rsidRPr="00F46221">
        <w:rPr>
          <w:rFonts w:ascii="Literata 12pt" w:hAnsi="Literata 12pt" w:cs="Arial"/>
          <w:b/>
          <w:bCs/>
          <w:iCs/>
          <w:sz w:val="22"/>
          <w:szCs w:val="22"/>
          <w:u w:val="single"/>
        </w:rPr>
        <w:t xml:space="preserve">: </w:t>
      </w:r>
      <w:r w:rsidR="009776ED" w:rsidRPr="00F46221">
        <w:rPr>
          <w:rFonts w:ascii="Literata 12pt" w:hAnsi="Literata 12pt" w:cs="Arial"/>
          <w:b/>
          <w:bCs/>
          <w:iCs/>
          <w:sz w:val="22"/>
          <w:szCs w:val="22"/>
          <w:u w:val="single"/>
        </w:rPr>
        <w:t xml:space="preserve">Oral </w:t>
      </w:r>
      <w:r w:rsidR="00AD43E6" w:rsidRPr="00F46221">
        <w:rPr>
          <w:rFonts w:ascii="Literata 12pt" w:hAnsi="Literata 12pt" w:cs="Arial"/>
          <w:b/>
          <w:bCs/>
          <w:iCs/>
          <w:sz w:val="22"/>
          <w:szCs w:val="22"/>
          <w:u w:val="single"/>
        </w:rPr>
        <w:t>H</w:t>
      </w:r>
      <w:r w:rsidR="009776ED" w:rsidRPr="00F46221">
        <w:rPr>
          <w:rFonts w:ascii="Literata 12pt" w:hAnsi="Literata 12pt" w:cs="Arial"/>
          <w:b/>
          <w:bCs/>
          <w:iCs/>
          <w:sz w:val="22"/>
          <w:szCs w:val="22"/>
          <w:u w:val="single"/>
        </w:rPr>
        <w:t>istory in Turkey</w:t>
      </w:r>
    </w:p>
    <w:p w14:paraId="3A084585" w14:textId="3B2AFC6B" w:rsidR="009776ED" w:rsidRPr="00F46221" w:rsidRDefault="009776ED" w:rsidP="00723BA6">
      <w:pPr>
        <w:ind w:right="83"/>
        <w:jc w:val="both"/>
        <w:rPr>
          <w:rFonts w:ascii="Literata 12pt" w:hAnsi="Literata 12pt" w:cs="Arial"/>
          <w:sz w:val="22"/>
          <w:szCs w:val="22"/>
        </w:rPr>
      </w:pPr>
      <w:r w:rsidRPr="00F46221">
        <w:rPr>
          <w:rFonts w:ascii="Literata 12pt" w:hAnsi="Literata 12pt" w:cs="Arial"/>
          <w:sz w:val="22"/>
          <w:szCs w:val="22"/>
        </w:rPr>
        <w:t>Leyla Neyzi</w:t>
      </w:r>
      <w:r w:rsidR="008846AC" w:rsidRPr="00F46221">
        <w:rPr>
          <w:rFonts w:ascii="Literata 12pt" w:hAnsi="Literata 12pt" w:cs="Arial"/>
          <w:sz w:val="22"/>
          <w:szCs w:val="22"/>
        </w:rPr>
        <w:t>,</w:t>
      </w:r>
      <w:r w:rsidRPr="00F46221">
        <w:rPr>
          <w:rFonts w:ascii="Literata 12pt" w:hAnsi="Literata 12pt" w:cs="Arial"/>
          <w:sz w:val="22"/>
          <w:szCs w:val="22"/>
        </w:rPr>
        <w:t xml:space="preserve"> “Oral History and Memory Studies in Turkey</w:t>
      </w:r>
      <w:r w:rsidR="008846AC" w:rsidRPr="00F46221">
        <w:rPr>
          <w:rFonts w:ascii="Literata 12pt" w:hAnsi="Literata 12pt" w:cs="Arial"/>
          <w:sz w:val="22"/>
          <w:szCs w:val="22"/>
        </w:rPr>
        <w:t>,” i</w:t>
      </w:r>
      <w:r w:rsidRPr="00F46221">
        <w:rPr>
          <w:rFonts w:ascii="Literata 12pt" w:hAnsi="Literata 12pt" w:cs="Arial"/>
          <w:sz w:val="22"/>
          <w:szCs w:val="22"/>
        </w:rPr>
        <w:t xml:space="preserve">n </w:t>
      </w:r>
      <w:r w:rsidRPr="00F46221">
        <w:rPr>
          <w:rFonts w:ascii="Literata 12pt" w:hAnsi="Literata 12pt" w:cs="Arial"/>
          <w:i/>
          <w:sz w:val="22"/>
          <w:szCs w:val="22"/>
        </w:rPr>
        <w:t>Turkey’s Engagement with Modernity: Conflict and Change in the Twentieth Century</w:t>
      </w:r>
      <w:r w:rsidR="008846AC" w:rsidRPr="00F46221">
        <w:rPr>
          <w:rFonts w:ascii="Literata 12pt" w:hAnsi="Literata 12pt" w:cs="Arial"/>
          <w:sz w:val="22"/>
          <w:szCs w:val="22"/>
        </w:rPr>
        <w:t>,</w:t>
      </w:r>
      <w:r w:rsidRPr="00F46221">
        <w:rPr>
          <w:rFonts w:ascii="Literata 12pt" w:hAnsi="Literata 12pt" w:cs="Arial"/>
          <w:sz w:val="22"/>
          <w:szCs w:val="22"/>
        </w:rPr>
        <w:t xml:space="preserve"> </w:t>
      </w:r>
      <w:r w:rsidR="00B570D3" w:rsidRPr="00F46221">
        <w:rPr>
          <w:rFonts w:ascii="Literata 12pt" w:hAnsi="Literata 12pt" w:cs="Arial"/>
          <w:sz w:val="22"/>
          <w:szCs w:val="22"/>
        </w:rPr>
        <w:t xml:space="preserve">ed. </w:t>
      </w:r>
      <w:r w:rsidRPr="00F46221">
        <w:rPr>
          <w:rFonts w:ascii="Literata 12pt" w:hAnsi="Literata 12pt" w:cs="Arial"/>
          <w:sz w:val="22"/>
          <w:szCs w:val="22"/>
        </w:rPr>
        <w:t xml:space="preserve">Celia Kerslake, </w:t>
      </w:r>
      <w:r w:rsidR="00461CA6" w:rsidRPr="00F46221">
        <w:rPr>
          <w:rFonts w:ascii="Literata 12pt" w:hAnsi="Literata 12pt" w:cs="Arial"/>
          <w:sz w:val="22"/>
          <w:szCs w:val="22"/>
        </w:rPr>
        <w:t xml:space="preserve">Kerem Öktem, Philip Robins </w:t>
      </w:r>
      <w:r w:rsidR="008846AC" w:rsidRPr="00F46221">
        <w:rPr>
          <w:rFonts w:ascii="Literata 12pt" w:hAnsi="Literata 12pt" w:cs="Arial"/>
          <w:sz w:val="22"/>
          <w:szCs w:val="22"/>
        </w:rPr>
        <w:t>(</w:t>
      </w:r>
      <w:r w:rsidR="00461CA6" w:rsidRPr="00F46221">
        <w:rPr>
          <w:rFonts w:ascii="Literata 12pt" w:hAnsi="Literata 12pt" w:cs="Arial"/>
          <w:sz w:val="22"/>
          <w:szCs w:val="22"/>
        </w:rPr>
        <w:t xml:space="preserve">New York: </w:t>
      </w:r>
      <w:r w:rsidRPr="00F46221">
        <w:rPr>
          <w:rFonts w:ascii="Literata 12pt" w:hAnsi="Literata 12pt" w:cs="Arial"/>
          <w:sz w:val="22"/>
          <w:szCs w:val="22"/>
        </w:rPr>
        <w:t>Palgrave Macmillan, 2010</w:t>
      </w:r>
      <w:r w:rsidR="008846AC" w:rsidRPr="00F46221">
        <w:rPr>
          <w:rFonts w:ascii="Literata 12pt" w:hAnsi="Literata 12pt" w:cs="Arial"/>
          <w:sz w:val="22"/>
          <w:szCs w:val="22"/>
        </w:rPr>
        <w:t>),</w:t>
      </w:r>
      <w:r w:rsidRPr="00F46221">
        <w:rPr>
          <w:rFonts w:ascii="Literata 12pt" w:hAnsi="Literata 12pt" w:cs="Arial"/>
          <w:sz w:val="22"/>
          <w:szCs w:val="22"/>
        </w:rPr>
        <w:t xml:space="preserve"> 443-459.</w:t>
      </w:r>
      <w:r w:rsidR="00417AA8">
        <w:rPr>
          <w:rFonts w:ascii="Literata 12pt" w:hAnsi="Literata 12pt" w:cs="Arial"/>
          <w:sz w:val="22"/>
          <w:szCs w:val="22"/>
        </w:rPr>
        <w:t xml:space="preserve"> </w:t>
      </w:r>
      <w:r w:rsidR="00417AA8" w:rsidRPr="00417AA8">
        <w:rPr>
          <w:rFonts w:ascii="Literata 12pt" w:hAnsi="Literata 12pt" w:cs="Arial"/>
          <w:color w:val="FF0000"/>
          <w:sz w:val="22"/>
          <w:szCs w:val="22"/>
        </w:rPr>
        <w:t xml:space="preserve">Barın Görgülü </w:t>
      </w:r>
    </w:p>
    <w:p w14:paraId="43506C6C" w14:textId="7E642151" w:rsidR="009776ED" w:rsidRPr="00723BA6" w:rsidRDefault="009776ED" w:rsidP="00723BA6">
      <w:pPr>
        <w:ind w:right="83"/>
        <w:jc w:val="both"/>
        <w:rPr>
          <w:rFonts w:ascii="Literata 12pt" w:hAnsi="Literata 12pt" w:cs="Arial"/>
          <w:sz w:val="22"/>
          <w:szCs w:val="22"/>
          <w:lang w:val="tr-TR"/>
        </w:rPr>
      </w:pPr>
      <w:r w:rsidRPr="00F46221">
        <w:rPr>
          <w:rFonts w:ascii="Literata 12pt" w:hAnsi="Literata 12pt" w:cs="Arial"/>
          <w:sz w:val="22"/>
          <w:szCs w:val="22"/>
        </w:rPr>
        <w:t xml:space="preserve">Arzu </w:t>
      </w:r>
      <w:r w:rsidR="00B570D3" w:rsidRPr="00F46221">
        <w:rPr>
          <w:rFonts w:ascii="Literata 12pt" w:hAnsi="Literata 12pt" w:cs="Arial"/>
          <w:sz w:val="22"/>
          <w:szCs w:val="22"/>
          <w:lang w:val="tr-TR"/>
        </w:rPr>
        <w:t>Öztürkmen,</w:t>
      </w:r>
      <w:r w:rsidRPr="00F46221">
        <w:rPr>
          <w:rFonts w:ascii="Literata 12pt" w:hAnsi="Literata 12pt" w:cs="Arial"/>
          <w:sz w:val="22"/>
          <w:szCs w:val="22"/>
          <w:lang w:val="tr-TR"/>
        </w:rPr>
        <w:t xml:space="preserve"> “Remembering through Material Culture: Local Knowledge of Past Communities in a Turkish Black Sea Town.” </w:t>
      </w:r>
      <w:r w:rsidRPr="00F46221">
        <w:rPr>
          <w:rFonts w:ascii="Literata 12pt" w:hAnsi="Literata 12pt" w:cs="Arial"/>
          <w:i/>
          <w:sz w:val="22"/>
          <w:szCs w:val="22"/>
          <w:lang w:val="tr-TR"/>
        </w:rPr>
        <w:t>Middle Eastern Studies</w:t>
      </w:r>
      <w:r w:rsidR="00B570D3" w:rsidRPr="00F46221">
        <w:rPr>
          <w:rFonts w:ascii="Literata 12pt" w:hAnsi="Literata 12pt" w:cs="Arial"/>
          <w:sz w:val="22"/>
          <w:szCs w:val="22"/>
          <w:lang w:val="tr-TR"/>
        </w:rPr>
        <w:t>, 39, no: 2 (2003):</w:t>
      </w:r>
      <w:r w:rsidRPr="00F46221">
        <w:rPr>
          <w:rFonts w:ascii="Literata 12pt" w:hAnsi="Literata 12pt" w:cs="Arial"/>
          <w:sz w:val="22"/>
          <w:szCs w:val="22"/>
          <w:lang w:val="tr-TR"/>
        </w:rPr>
        <w:t xml:space="preserve"> 179-193.</w:t>
      </w:r>
    </w:p>
    <w:p w14:paraId="1233500F" w14:textId="625F11CA" w:rsidR="00F52D6D" w:rsidRPr="00F46221" w:rsidRDefault="00AD43E6" w:rsidP="00723BA6">
      <w:pPr>
        <w:ind w:right="83"/>
        <w:jc w:val="both"/>
        <w:rPr>
          <w:rFonts w:ascii="Literata 12pt" w:hAnsi="Literata 12pt" w:cs="Arial"/>
          <w:sz w:val="22"/>
          <w:szCs w:val="22"/>
          <w:u w:val="single"/>
        </w:rPr>
      </w:pPr>
      <w:r w:rsidRPr="00F46221">
        <w:rPr>
          <w:rFonts w:ascii="Literata 12pt" w:hAnsi="Literata 12pt" w:cs="Arial"/>
          <w:sz w:val="22"/>
          <w:szCs w:val="22"/>
          <w:u w:val="single"/>
        </w:rPr>
        <w:t>Readings for graduate students/Recommended for undergraduates</w:t>
      </w:r>
    </w:p>
    <w:p w14:paraId="23C08916" w14:textId="004801CF" w:rsidR="005D7D18" w:rsidRDefault="009776ED" w:rsidP="00723BA6">
      <w:pPr>
        <w:spacing w:after="0"/>
        <w:ind w:right="83"/>
        <w:jc w:val="both"/>
        <w:rPr>
          <w:rFonts w:ascii="Literata 12pt" w:hAnsi="Literata 12pt" w:cs="Arial"/>
          <w:sz w:val="22"/>
          <w:szCs w:val="22"/>
        </w:rPr>
      </w:pPr>
      <w:r w:rsidRPr="00F46221">
        <w:rPr>
          <w:rFonts w:ascii="Literata 12pt" w:hAnsi="Literata 12pt" w:cs="Arial"/>
          <w:sz w:val="22"/>
          <w:szCs w:val="22"/>
        </w:rPr>
        <w:t>Melissa Bilal</w:t>
      </w:r>
      <w:r w:rsidR="00B570D3" w:rsidRPr="00F46221">
        <w:rPr>
          <w:rFonts w:ascii="Literata 12pt" w:hAnsi="Literata 12pt" w:cs="Arial"/>
          <w:sz w:val="22"/>
          <w:szCs w:val="22"/>
        </w:rPr>
        <w:t xml:space="preserve"> and Estelle Amy de la Bretèque,</w:t>
      </w:r>
      <w:r w:rsidRPr="00F46221">
        <w:rPr>
          <w:rFonts w:ascii="Literata 12pt" w:hAnsi="Literata 12pt" w:cs="Arial"/>
          <w:sz w:val="22"/>
          <w:szCs w:val="22"/>
        </w:rPr>
        <w:t xml:space="preserve"> “The Oror and the Lorî: Armenian and Kurdish Lu</w:t>
      </w:r>
      <w:r w:rsidR="00B570D3" w:rsidRPr="00F46221">
        <w:rPr>
          <w:rFonts w:ascii="Literata 12pt" w:hAnsi="Literata 12pt" w:cs="Arial"/>
          <w:sz w:val="22"/>
          <w:szCs w:val="22"/>
        </w:rPr>
        <w:t>llabies in present-day Istanbul,” i</w:t>
      </w:r>
      <w:r w:rsidRPr="00F46221">
        <w:rPr>
          <w:rFonts w:ascii="Literata 12pt" w:hAnsi="Literata 12pt" w:cs="Arial"/>
          <w:sz w:val="22"/>
          <w:szCs w:val="22"/>
        </w:rPr>
        <w:t xml:space="preserve">n </w:t>
      </w:r>
      <w:r w:rsidRPr="00F46221">
        <w:rPr>
          <w:rFonts w:ascii="Literata 12pt" w:hAnsi="Literata 12pt" w:cs="Arial"/>
          <w:i/>
          <w:sz w:val="22"/>
          <w:szCs w:val="22"/>
        </w:rPr>
        <w:t>Remembering the Past in Iranian Societies</w:t>
      </w:r>
      <w:r w:rsidRPr="00F46221">
        <w:rPr>
          <w:rFonts w:ascii="Literata 12pt" w:hAnsi="Literata 12pt" w:cs="Arial"/>
          <w:sz w:val="22"/>
          <w:szCs w:val="22"/>
        </w:rPr>
        <w:t xml:space="preserve">, </w:t>
      </w:r>
      <w:r w:rsidR="00B570D3" w:rsidRPr="00F46221">
        <w:rPr>
          <w:rFonts w:ascii="Literata 12pt" w:hAnsi="Literata 12pt" w:cs="Arial"/>
          <w:sz w:val="22"/>
          <w:szCs w:val="22"/>
        </w:rPr>
        <w:t xml:space="preserve">ed. </w:t>
      </w:r>
      <w:r w:rsidRPr="00F46221">
        <w:rPr>
          <w:rFonts w:ascii="Literata 12pt" w:hAnsi="Literata 12pt" w:cs="Arial"/>
          <w:sz w:val="22"/>
          <w:szCs w:val="22"/>
        </w:rPr>
        <w:t>Christine Allison</w:t>
      </w:r>
      <w:r w:rsidR="00B570D3" w:rsidRPr="00F46221">
        <w:rPr>
          <w:rFonts w:ascii="Literata 12pt" w:hAnsi="Literata 12pt" w:cs="Arial"/>
          <w:sz w:val="22"/>
          <w:szCs w:val="22"/>
        </w:rPr>
        <w:t xml:space="preserve"> and Philip G. Kreyenbroek</w:t>
      </w:r>
      <w:r w:rsidRPr="00F46221">
        <w:rPr>
          <w:rFonts w:ascii="Literata 12pt" w:hAnsi="Literata 12pt" w:cs="Arial"/>
          <w:sz w:val="22"/>
          <w:szCs w:val="22"/>
        </w:rPr>
        <w:t xml:space="preserve"> </w:t>
      </w:r>
      <w:r w:rsidR="00B570D3" w:rsidRPr="00F46221">
        <w:rPr>
          <w:rFonts w:ascii="Literata 12pt" w:hAnsi="Literata 12pt" w:cs="Arial"/>
          <w:sz w:val="22"/>
          <w:szCs w:val="22"/>
        </w:rPr>
        <w:t>(</w:t>
      </w:r>
      <w:r w:rsidRPr="00F46221">
        <w:rPr>
          <w:rFonts w:ascii="Literata 12pt" w:hAnsi="Literata 12pt" w:cs="Arial"/>
          <w:sz w:val="22"/>
          <w:szCs w:val="22"/>
        </w:rPr>
        <w:t xml:space="preserve">Wiesbaden: Harrassowitz Verlag, </w:t>
      </w:r>
      <w:r w:rsidR="00B570D3" w:rsidRPr="00F46221">
        <w:rPr>
          <w:rFonts w:ascii="Literata 12pt" w:hAnsi="Literata 12pt" w:cs="Arial"/>
          <w:sz w:val="22"/>
          <w:szCs w:val="22"/>
        </w:rPr>
        <w:t xml:space="preserve">2013), </w:t>
      </w:r>
      <w:r w:rsidRPr="00F46221">
        <w:rPr>
          <w:rFonts w:ascii="Literata 12pt" w:hAnsi="Literata 12pt" w:cs="Arial"/>
          <w:sz w:val="22"/>
          <w:szCs w:val="22"/>
        </w:rPr>
        <w:t>125-139.</w:t>
      </w:r>
    </w:p>
    <w:p w14:paraId="657A087C" w14:textId="77777777" w:rsidR="00723BA6" w:rsidRPr="00723BA6" w:rsidRDefault="00723BA6" w:rsidP="00723BA6">
      <w:pPr>
        <w:spacing w:after="0"/>
        <w:ind w:right="83"/>
        <w:jc w:val="both"/>
        <w:rPr>
          <w:rFonts w:ascii="Literata 12pt" w:hAnsi="Literata 12pt" w:cs="Arial"/>
          <w:sz w:val="22"/>
          <w:szCs w:val="22"/>
        </w:rPr>
      </w:pPr>
    </w:p>
    <w:p w14:paraId="298B26AF" w14:textId="64F631E6" w:rsidR="00013FE1" w:rsidRPr="00723BA6" w:rsidRDefault="00B75B66" w:rsidP="00723BA6">
      <w:pPr>
        <w:ind w:right="83"/>
        <w:jc w:val="both"/>
        <w:rPr>
          <w:rFonts w:ascii="Literata 12pt" w:hAnsi="Literata 12pt" w:cs="Arial"/>
          <w:b/>
          <w:bCs/>
          <w:iCs/>
          <w:sz w:val="22"/>
          <w:szCs w:val="22"/>
          <w:u w:val="single"/>
        </w:rPr>
      </w:pPr>
      <w:r w:rsidRPr="00F46221">
        <w:rPr>
          <w:rFonts w:ascii="Literata 12pt" w:hAnsi="Literata 12pt" w:cs="Arial"/>
          <w:b/>
          <w:bCs/>
          <w:iCs/>
          <w:sz w:val="22"/>
          <w:szCs w:val="22"/>
          <w:u w:val="single"/>
        </w:rPr>
        <w:t xml:space="preserve">Week 4 </w:t>
      </w:r>
      <w:r w:rsidR="00AD43E6" w:rsidRPr="00F46221">
        <w:rPr>
          <w:rFonts w:ascii="Literata 12pt" w:hAnsi="Literata 12pt" w:cs="Arial"/>
          <w:b/>
          <w:bCs/>
          <w:iCs/>
          <w:sz w:val="22"/>
          <w:szCs w:val="22"/>
          <w:u w:val="single"/>
        </w:rPr>
        <w:t>(</w:t>
      </w:r>
      <w:r w:rsidR="00CC5180" w:rsidRPr="00F46221">
        <w:rPr>
          <w:rFonts w:ascii="Literata 12pt" w:hAnsi="Literata 12pt" w:cs="Arial"/>
          <w:b/>
          <w:bCs/>
          <w:iCs/>
          <w:sz w:val="22"/>
          <w:szCs w:val="22"/>
          <w:u w:val="single"/>
        </w:rPr>
        <w:t xml:space="preserve">March </w:t>
      </w:r>
      <w:r w:rsidR="00913BBA" w:rsidRPr="00F46221">
        <w:rPr>
          <w:rFonts w:ascii="Literata 12pt" w:hAnsi="Literata 12pt" w:cs="Arial"/>
          <w:b/>
          <w:bCs/>
          <w:iCs/>
          <w:sz w:val="22"/>
          <w:szCs w:val="22"/>
          <w:u w:val="single"/>
        </w:rPr>
        <w:t>22</w:t>
      </w:r>
      <w:r w:rsidR="00AD43E6" w:rsidRPr="00F46221">
        <w:rPr>
          <w:rFonts w:ascii="Literata 12pt" w:hAnsi="Literata 12pt" w:cs="Arial"/>
          <w:b/>
          <w:bCs/>
          <w:iCs/>
          <w:sz w:val="22"/>
          <w:szCs w:val="22"/>
          <w:u w:val="single"/>
        </w:rPr>
        <w:t>)</w:t>
      </w:r>
      <w:r w:rsidR="0066022F" w:rsidRPr="00F46221">
        <w:rPr>
          <w:rFonts w:ascii="Literata 12pt" w:hAnsi="Literata 12pt" w:cs="Arial"/>
          <w:b/>
          <w:bCs/>
          <w:iCs/>
          <w:sz w:val="22"/>
          <w:szCs w:val="22"/>
          <w:u w:val="single"/>
        </w:rPr>
        <w:t xml:space="preserve">: </w:t>
      </w:r>
      <w:r w:rsidR="00FF23A8" w:rsidRPr="00F46221">
        <w:rPr>
          <w:rFonts w:ascii="Literata 12pt" w:hAnsi="Literata 12pt" w:cs="Arial"/>
          <w:b/>
          <w:bCs/>
          <w:iCs/>
          <w:sz w:val="22"/>
          <w:szCs w:val="22"/>
          <w:u w:val="single"/>
        </w:rPr>
        <w:t>Self</w:t>
      </w:r>
      <w:r w:rsidR="00821CA2" w:rsidRPr="00F46221">
        <w:rPr>
          <w:rFonts w:ascii="Literata 12pt" w:hAnsi="Literata 12pt" w:cs="Arial"/>
          <w:b/>
          <w:bCs/>
          <w:iCs/>
          <w:sz w:val="22"/>
          <w:szCs w:val="22"/>
          <w:u w:val="single"/>
        </w:rPr>
        <w:t>/Subjectivity &amp; Intersubjectivity</w:t>
      </w:r>
    </w:p>
    <w:p w14:paraId="5504BDF7" w14:textId="53E5358C" w:rsidR="00821CA2" w:rsidRPr="00F46221" w:rsidRDefault="00FF23A8" w:rsidP="00723BA6">
      <w:pPr>
        <w:ind w:right="83"/>
        <w:jc w:val="both"/>
        <w:rPr>
          <w:rFonts w:ascii="Literata 12pt" w:hAnsi="Literata 12pt" w:cs="Arial"/>
          <w:sz w:val="22"/>
          <w:szCs w:val="22"/>
        </w:rPr>
      </w:pPr>
      <w:r w:rsidRPr="00F46221">
        <w:rPr>
          <w:rFonts w:ascii="Literata 12pt" w:hAnsi="Literata 12pt" w:cs="Arial"/>
          <w:sz w:val="22"/>
          <w:szCs w:val="22"/>
        </w:rPr>
        <w:t xml:space="preserve">Lynn Abrams, </w:t>
      </w:r>
      <w:r w:rsidRPr="00F46221">
        <w:rPr>
          <w:rFonts w:ascii="Literata 12pt" w:hAnsi="Literata 12pt" w:cs="Arial"/>
          <w:i/>
          <w:sz w:val="22"/>
          <w:szCs w:val="22"/>
        </w:rPr>
        <w:t>Oral History Theory</w:t>
      </w:r>
      <w:r w:rsidRPr="00F46221">
        <w:rPr>
          <w:rFonts w:ascii="Literata 12pt" w:hAnsi="Literata 12pt" w:cs="Arial"/>
          <w:sz w:val="22"/>
          <w:szCs w:val="22"/>
        </w:rPr>
        <w:t xml:space="preserve"> (London: Routledge, 2010), 33-</w:t>
      </w:r>
      <w:r w:rsidR="00821CA2" w:rsidRPr="00F46221">
        <w:rPr>
          <w:rFonts w:ascii="Literata 12pt" w:hAnsi="Literata 12pt" w:cs="Arial"/>
          <w:sz w:val="22"/>
          <w:szCs w:val="22"/>
        </w:rPr>
        <w:t>78</w:t>
      </w:r>
      <w:r w:rsidRPr="00F46221">
        <w:rPr>
          <w:rFonts w:ascii="Literata 12pt" w:hAnsi="Literata 12pt" w:cs="Arial"/>
          <w:sz w:val="22"/>
          <w:szCs w:val="22"/>
        </w:rPr>
        <w:t>.</w:t>
      </w:r>
    </w:p>
    <w:p w14:paraId="193B7C71" w14:textId="07BFA61F" w:rsidR="00B75B66" w:rsidRPr="00F46221" w:rsidRDefault="00821CA2" w:rsidP="00723BA6">
      <w:pPr>
        <w:ind w:right="83"/>
        <w:jc w:val="both"/>
        <w:rPr>
          <w:rFonts w:ascii="Literata 12pt" w:hAnsi="Literata 12pt" w:cs="Arial"/>
          <w:sz w:val="22"/>
          <w:szCs w:val="22"/>
        </w:rPr>
      </w:pPr>
      <w:r w:rsidRPr="00F46221">
        <w:rPr>
          <w:rFonts w:ascii="Literata 12pt" w:hAnsi="Literata 12pt" w:cs="Arial"/>
          <w:sz w:val="22"/>
          <w:szCs w:val="22"/>
        </w:rPr>
        <w:t xml:space="preserve">Kathryn Anderson and Dana C. Jack, “Learning to Listen: Interview Techniques and Analysis,” in </w:t>
      </w:r>
      <w:r w:rsidRPr="00F46221">
        <w:rPr>
          <w:rFonts w:ascii="Literata 12pt" w:hAnsi="Literata 12pt" w:cs="Arial"/>
          <w:i/>
          <w:sz w:val="22"/>
          <w:szCs w:val="22"/>
        </w:rPr>
        <w:t>The Oral History Reader</w:t>
      </w:r>
      <w:r w:rsidRPr="00F46221">
        <w:rPr>
          <w:rFonts w:ascii="Literata 12pt" w:hAnsi="Literata 12pt" w:cs="Arial"/>
          <w:sz w:val="22"/>
          <w:szCs w:val="22"/>
        </w:rPr>
        <w:t>, Thomson (London: Routledge, 1998), 157-171.</w:t>
      </w:r>
      <w:r w:rsidR="00435E97">
        <w:rPr>
          <w:rFonts w:ascii="Literata 12pt" w:hAnsi="Literata 12pt" w:cs="Arial"/>
          <w:sz w:val="22"/>
          <w:szCs w:val="22"/>
        </w:rPr>
        <w:t xml:space="preserve"> </w:t>
      </w:r>
      <w:r w:rsidR="00435E97" w:rsidRPr="00435E97">
        <w:rPr>
          <w:rFonts w:ascii="Literata 12pt" w:hAnsi="Literata 12pt" w:cs="Arial"/>
          <w:color w:val="FF0000"/>
          <w:sz w:val="22"/>
          <w:szCs w:val="22"/>
        </w:rPr>
        <w:t>Ege Karamelek</w:t>
      </w:r>
    </w:p>
    <w:p w14:paraId="5152E25E" w14:textId="1D82CB64" w:rsidR="00AD43E6" w:rsidRPr="00723BA6" w:rsidRDefault="00AD43E6" w:rsidP="00723BA6">
      <w:pPr>
        <w:ind w:right="83"/>
        <w:jc w:val="both"/>
        <w:rPr>
          <w:rFonts w:ascii="Literata 12pt" w:hAnsi="Literata 12pt" w:cs="Arial"/>
          <w:sz w:val="22"/>
          <w:szCs w:val="22"/>
          <w:u w:val="single"/>
        </w:rPr>
      </w:pPr>
      <w:r w:rsidRPr="00F46221">
        <w:rPr>
          <w:rFonts w:ascii="Literata 12pt" w:hAnsi="Literata 12pt" w:cs="Arial"/>
          <w:sz w:val="22"/>
          <w:szCs w:val="22"/>
          <w:u w:val="single"/>
        </w:rPr>
        <w:t>Readings for graduate students/Recommended for undergraduates</w:t>
      </w:r>
    </w:p>
    <w:p w14:paraId="28C5E9BC" w14:textId="3DC18A3A" w:rsidR="00913BBA" w:rsidRPr="00F46221" w:rsidRDefault="008D26C3" w:rsidP="00723BA6">
      <w:pPr>
        <w:ind w:right="83"/>
        <w:jc w:val="both"/>
        <w:rPr>
          <w:rFonts w:ascii="Literata 12pt" w:hAnsi="Literata 12pt" w:cs="Arial"/>
          <w:sz w:val="22"/>
          <w:szCs w:val="22"/>
        </w:rPr>
      </w:pPr>
      <w:r w:rsidRPr="00F46221">
        <w:rPr>
          <w:rFonts w:ascii="Literata 12pt" w:hAnsi="Literata 12pt" w:cs="Arial"/>
          <w:sz w:val="22"/>
          <w:szCs w:val="22"/>
        </w:rPr>
        <w:t xml:space="preserve">Carolyn Steedman, “Enforced Narratives: Stories of Another Self,” in </w:t>
      </w:r>
      <w:r w:rsidRPr="00F46221">
        <w:rPr>
          <w:rFonts w:ascii="Literata 12pt" w:hAnsi="Literata 12pt" w:cs="Arial"/>
          <w:i/>
          <w:sz w:val="22"/>
          <w:szCs w:val="22"/>
        </w:rPr>
        <w:t>Feminism and Autobiography</w:t>
      </w:r>
      <w:r w:rsidRPr="00F46221">
        <w:rPr>
          <w:rFonts w:ascii="Literata 12pt" w:hAnsi="Literata 12pt" w:cs="Arial"/>
          <w:sz w:val="22"/>
          <w:szCs w:val="22"/>
        </w:rPr>
        <w:t>, ed.Tess Coslett et. al., (New York: Routledge, 2002), 25-38.</w:t>
      </w:r>
    </w:p>
    <w:p w14:paraId="69889014" w14:textId="77777777" w:rsidR="00723BA6" w:rsidRDefault="00913BBA" w:rsidP="00723BA6">
      <w:pPr>
        <w:spacing w:after="0"/>
        <w:ind w:right="83"/>
        <w:jc w:val="both"/>
        <w:rPr>
          <w:rFonts w:ascii="Literata 12pt" w:hAnsi="Literata 12pt" w:cs="Arial"/>
          <w:b/>
          <w:sz w:val="22"/>
          <w:szCs w:val="22"/>
          <w:u w:val="single"/>
        </w:rPr>
      </w:pPr>
      <w:r w:rsidRPr="00F46221">
        <w:rPr>
          <w:rFonts w:ascii="Literata 12pt" w:hAnsi="Literata 12pt" w:cs="Arial"/>
          <w:b/>
          <w:sz w:val="22"/>
          <w:szCs w:val="22"/>
        </w:rPr>
        <w:t xml:space="preserve">Assignment 1: </w:t>
      </w:r>
      <w:r w:rsidRPr="00F46221">
        <w:rPr>
          <w:rFonts w:ascii="Literata 12pt" w:hAnsi="Literata 12pt" w:cs="Arial"/>
          <w:b/>
          <w:sz w:val="22"/>
          <w:szCs w:val="22"/>
          <w:u w:val="single"/>
        </w:rPr>
        <w:t>Interviewee Information Form and Interview Questions</w:t>
      </w:r>
      <w:r w:rsidR="00723BA6">
        <w:rPr>
          <w:rFonts w:ascii="Literata 12pt" w:hAnsi="Literata 12pt" w:cs="Arial"/>
          <w:b/>
          <w:sz w:val="22"/>
          <w:szCs w:val="22"/>
          <w:u w:val="single"/>
        </w:rPr>
        <w:t xml:space="preserve"> </w:t>
      </w:r>
    </w:p>
    <w:p w14:paraId="58F9699B" w14:textId="5C69FFD6" w:rsidR="00913BBA" w:rsidRPr="00F52D6D" w:rsidRDefault="00913BBA" w:rsidP="00723BA6">
      <w:pPr>
        <w:spacing w:after="0"/>
        <w:ind w:right="83"/>
        <w:jc w:val="both"/>
        <w:rPr>
          <w:rFonts w:ascii="Literata 12pt" w:hAnsi="Literata 12pt" w:cs="Arial"/>
          <w:b/>
          <w:sz w:val="22"/>
          <w:szCs w:val="22"/>
          <w:u w:val="single"/>
        </w:rPr>
      </w:pPr>
      <w:r w:rsidRPr="00F46221">
        <w:rPr>
          <w:rFonts w:ascii="Literata 12pt" w:hAnsi="Literata 12pt" w:cs="Arial"/>
          <w:b/>
          <w:sz w:val="22"/>
          <w:szCs w:val="22"/>
        </w:rPr>
        <w:t>Due March 2</w:t>
      </w:r>
      <w:r w:rsidR="002064AD">
        <w:rPr>
          <w:rFonts w:ascii="Literata 12pt" w:hAnsi="Literata 12pt" w:cs="Arial"/>
          <w:b/>
          <w:sz w:val="22"/>
          <w:szCs w:val="22"/>
        </w:rPr>
        <w:t>4</w:t>
      </w:r>
      <w:r w:rsidRPr="00F46221">
        <w:rPr>
          <w:rFonts w:ascii="Literata 12pt" w:hAnsi="Literata 12pt" w:cs="Arial"/>
          <w:sz w:val="22"/>
          <w:szCs w:val="22"/>
        </w:rPr>
        <w:t xml:space="preserve"> </w:t>
      </w:r>
      <w:r w:rsidRPr="00F46221">
        <w:rPr>
          <w:rFonts w:ascii="Literata 12pt" w:hAnsi="Literata 12pt" w:cs="Arial"/>
          <w:b/>
          <w:sz w:val="22"/>
          <w:szCs w:val="22"/>
        </w:rPr>
        <w:t xml:space="preserve">by 11 p.m. </w:t>
      </w:r>
      <w:r w:rsidRPr="00F46221">
        <w:rPr>
          <w:rFonts w:ascii="Literata 12pt" w:hAnsi="Literata 12pt" w:cs="Arial"/>
          <w:sz w:val="22"/>
          <w:szCs w:val="22"/>
        </w:rPr>
        <w:t>on SUcourse</w:t>
      </w:r>
    </w:p>
    <w:p w14:paraId="773B8601" w14:textId="77777777" w:rsidR="00D10B0E" w:rsidRPr="00F46221" w:rsidRDefault="00D10B0E" w:rsidP="00723BA6">
      <w:pPr>
        <w:spacing w:after="0"/>
        <w:ind w:right="83"/>
        <w:jc w:val="both"/>
        <w:rPr>
          <w:rFonts w:ascii="Literata 12pt" w:hAnsi="Literata 12pt" w:cs="Arial"/>
          <w:sz w:val="22"/>
          <w:szCs w:val="22"/>
        </w:rPr>
      </w:pPr>
    </w:p>
    <w:p w14:paraId="73F4FF55" w14:textId="2A1E2512" w:rsidR="00A40579" w:rsidRPr="00723BA6" w:rsidRDefault="00B75B66" w:rsidP="00723BA6">
      <w:pPr>
        <w:ind w:right="83"/>
        <w:jc w:val="both"/>
        <w:rPr>
          <w:rFonts w:ascii="Literata 12pt" w:hAnsi="Literata 12pt" w:cs="Arial"/>
          <w:b/>
          <w:bCs/>
          <w:iCs/>
          <w:sz w:val="22"/>
          <w:szCs w:val="22"/>
          <w:u w:val="single"/>
        </w:rPr>
      </w:pPr>
      <w:r w:rsidRPr="00F46221">
        <w:rPr>
          <w:rFonts w:ascii="Literata 12pt" w:hAnsi="Literata 12pt" w:cs="Arial"/>
          <w:b/>
          <w:bCs/>
          <w:iCs/>
          <w:sz w:val="22"/>
          <w:szCs w:val="22"/>
          <w:u w:val="single"/>
        </w:rPr>
        <w:t xml:space="preserve">Week 5 </w:t>
      </w:r>
      <w:r w:rsidR="00AD43E6" w:rsidRPr="00F46221">
        <w:rPr>
          <w:rFonts w:ascii="Literata 12pt" w:hAnsi="Literata 12pt" w:cs="Arial"/>
          <w:b/>
          <w:bCs/>
          <w:iCs/>
          <w:sz w:val="22"/>
          <w:szCs w:val="22"/>
          <w:u w:val="single"/>
        </w:rPr>
        <w:t>(</w:t>
      </w:r>
      <w:r w:rsidR="00296C5D" w:rsidRPr="00F46221">
        <w:rPr>
          <w:rFonts w:ascii="Literata 12pt" w:hAnsi="Literata 12pt" w:cs="Arial"/>
          <w:b/>
          <w:bCs/>
          <w:iCs/>
          <w:sz w:val="22"/>
          <w:szCs w:val="22"/>
          <w:u w:val="single"/>
        </w:rPr>
        <w:t>March 2</w:t>
      </w:r>
      <w:r w:rsidR="00913BBA" w:rsidRPr="00F46221">
        <w:rPr>
          <w:rFonts w:ascii="Literata 12pt" w:hAnsi="Literata 12pt" w:cs="Arial"/>
          <w:b/>
          <w:bCs/>
          <w:iCs/>
          <w:sz w:val="22"/>
          <w:szCs w:val="22"/>
          <w:u w:val="single"/>
        </w:rPr>
        <w:t>9</w:t>
      </w:r>
      <w:r w:rsidR="00AD43E6" w:rsidRPr="00F46221">
        <w:rPr>
          <w:rFonts w:ascii="Literata 12pt" w:hAnsi="Literata 12pt" w:cs="Arial"/>
          <w:b/>
          <w:bCs/>
          <w:iCs/>
          <w:sz w:val="22"/>
          <w:szCs w:val="22"/>
          <w:u w:val="single"/>
        </w:rPr>
        <w:t xml:space="preserve">): </w:t>
      </w:r>
      <w:r w:rsidR="00835FDD" w:rsidRPr="00F46221">
        <w:rPr>
          <w:rFonts w:ascii="Literata 12pt" w:hAnsi="Literata 12pt" w:cs="Arial"/>
          <w:b/>
          <w:bCs/>
          <w:iCs/>
          <w:sz w:val="22"/>
          <w:szCs w:val="22"/>
          <w:u w:val="single"/>
        </w:rPr>
        <w:t>Tensions and Decisions in Oral History</w:t>
      </w:r>
    </w:p>
    <w:p w14:paraId="6E6AE196" w14:textId="6180F8BB" w:rsidR="00A40579" w:rsidRPr="00F46221" w:rsidRDefault="00A40579" w:rsidP="00723BA6">
      <w:pPr>
        <w:ind w:right="83"/>
        <w:jc w:val="both"/>
        <w:rPr>
          <w:rFonts w:ascii="Literata 12pt" w:hAnsi="Literata 12pt" w:cs="Arial"/>
          <w:sz w:val="22"/>
          <w:szCs w:val="22"/>
        </w:rPr>
      </w:pPr>
      <w:r w:rsidRPr="00F46221">
        <w:rPr>
          <w:rFonts w:ascii="Literata 12pt" w:hAnsi="Literata 12pt" w:cs="Arial"/>
          <w:sz w:val="22"/>
          <w:szCs w:val="22"/>
        </w:rPr>
        <w:t xml:space="preserve">Tracy E. K’Meyer and A. Glenn Crothers, “‘If I See Some of This in Writing, I’m Going to Shoot You’: Reluctant Narrators, Taboo Topics, and the Ethical Dilemmas of the Oral Historian,” </w:t>
      </w:r>
      <w:r w:rsidRPr="00F46221">
        <w:rPr>
          <w:rFonts w:ascii="Literata 12pt" w:hAnsi="Literata 12pt" w:cs="Arial"/>
          <w:i/>
          <w:sz w:val="22"/>
          <w:szCs w:val="22"/>
        </w:rPr>
        <w:t>The Oral History Review</w:t>
      </w:r>
      <w:r w:rsidRPr="00F46221">
        <w:rPr>
          <w:rFonts w:ascii="Literata 12pt" w:hAnsi="Literata 12pt" w:cs="Arial"/>
          <w:sz w:val="22"/>
          <w:szCs w:val="22"/>
        </w:rPr>
        <w:t xml:space="preserve"> 34, no: 1(2007): 71-93.</w:t>
      </w:r>
    </w:p>
    <w:p w14:paraId="155D3C1E" w14:textId="4F6D1098" w:rsidR="00A40579" w:rsidRPr="00F46221" w:rsidRDefault="00A40579" w:rsidP="00723BA6">
      <w:pPr>
        <w:ind w:right="83"/>
        <w:jc w:val="both"/>
        <w:rPr>
          <w:rFonts w:ascii="Literata 12pt" w:hAnsi="Literata 12pt" w:cs="Arial"/>
          <w:sz w:val="22"/>
          <w:szCs w:val="22"/>
        </w:rPr>
      </w:pPr>
      <w:r w:rsidRPr="00F46221">
        <w:rPr>
          <w:rFonts w:ascii="Literata 12pt" w:hAnsi="Literata 12pt" w:cs="Arial"/>
          <w:sz w:val="22"/>
          <w:szCs w:val="22"/>
        </w:rPr>
        <w:t xml:space="preserve">Kathleen Blee, “Evidence, Empathy and Ethics: Lessons from Oral Histories of the Klan,” in </w:t>
      </w:r>
      <w:r w:rsidRPr="00F46221">
        <w:rPr>
          <w:rFonts w:ascii="Literata 12pt" w:hAnsi="Literata 12pt" w:cs="Arial"/>
          <w:i/>
          <w:sz w:val="22"/>
          <w:szCs w:val="22"/>
        </w:rPr>
        <w:t>The Oral History Reader</w:t>
      </w:r>
      <w:r w:rsidRPr="00F46221">
        <w:rPr>
          <w:rFonts w:ascii="Literata 12pt" w:hAnsi="Literata 12pt" w:cs="Arial"/>
          <w:sz w:val="22"/>
          <w:szCs w:val="22"/>
        </w:rPr>
        <w:t>, ed. Robert Perks and Alistair Thomson, (London: Routledge, 1998), 333-343.</w:t>
      </w:r>
      <w:r w:rsidR="00435E97">
        <w:rPr>
          <w:rFonts w:ascii="Literata 12pt" w:hAnsi="Literata 12pt" w:cs="Arial"/>
          <w:sz w:val="22"/>
          <w:szCs w:val="22"/>
        </w:rPr>
        <w:t xml:space="preserve"> </w:t>
      </w:r>
      <w:r w:rsidR="00435E97" w:rsidRPr="00435E97">
        <w:rPr>
          <w:rFonts w:ascii="Literata 12pt" w:hAnsi="Literata 12pt" w:cs="Arial"/>
          <w:color w:val="FF0000"/>
          <w:sz w:val="22"/>
          <w:szCs w:val="22"/>
        </w:rPr>
        <w:t xml:space="preserve">Eray Olcay </w:t>
      </w:r>
    </w:p>
    <w:p w14:paraId="0CE801FD" w14:textId="3BA10A45" w:rsidR="006817B7" w:rsidRPr="00F46221" w:rsidRDefault="006817B7" w:rsidP="00723BA6">
      <w:pPr>
        <w:ind w:right="83"/>
        <w:jc w:val="both"/>
        <w:rPr>
          <w:rFonts w:ascii="Literata 12pt" w:hAnsi="Literata 12pt" w:cs="Arial"/>
          <w:sz w:val="22"/>
          <w:szCs w:val="22"/>
        </w:rPr>
      </w:pPr>
    </w:p>
    <w:p w14:paraId="2C13DE39" w14:textId="2BD30BEE" w:rsidR="006817B7" w:rsidRPr="00723BA6" w:rsidRDefault="00AD43E6" w:rsidP="00723BA6">
      <w:pPr>
        <w:ind w:right="83"/>
        <w:jc w:val="both"/>
        <w:rPr>
          <w:rFonts w:ascii="Literata 12pt" w:hAnsi="Literata 12pt" w:cs="Arial"/>
          <w:sz w:val="22"/>
          <w:szCs w:val="22"/>
          <w:u w:val="single"/>
        </w:rPr>
      </w:pPr>
      <w:r w:rsidRPr="00F46221">
        <w:rPr>
          <w:rFonts w:ascii="Literata 12pt" w:hAnsi="Literata 12pt" w:cs="Arial"/>
          <w:sz w:val="22"/>
          <w:szCs w:val="22"/>
          <w:u w:val="single"/>
        </w:rPr>
        <w:lastRenderedPageBreak/>
        <w:t>Readings for graduate students/Recommended for undergraduates</w:t>
      </w:r>
    </w:p>
    <w:p w14:paraId="05F3812C" w14:textId="6218D31A" w:rsidR="00461CA6" w:rsidRDefault="006817B7" w:rsidP="00723BA6">
      <w:pPr>
        <w:spacing w:after="0"/>
        <w:ind w:right="83"/>
        <w:jc w:val="both"/>
        <w:rPr>
          <w:rFonts w:ascii="Literata 12pt" w:hAnsi="Literata 12pt" w:cs="Arial"/>
          <w:sz w:val="22"/>
          <w:szCs w:val="22"/>
        </w:rPr>
      </w:pPr>
      <w:r w:rsidRPr="00F46221">
        <w:rPr>
          <w:rFonts w:ascii="Literata 12pt" w:hAnsi="Literata 12pt" w:cs="Arial"/>
          <w:sz w:val="22"/>
          <w:szCs w:val="22"/>
        </w:rPr>
        <w:t xml:space="preserve">Nien Yuan Cheng, “‘Flesh and Blood Archives’: Embodying the Oral History Transcript,” </w:t>
      </w:r>
      <w:r w:rsidRPr="00F46221">
        <w:rPr>
          <w:rFonts w:ascii="Literata 12pt" w:hAnsi="Literata 12pt" w:cs="Arial"/>
          <w:i/>
          <w:sz w:val="22"/>
          <w:szCs w:val="22"/>
        </w:rPr>
        <w:t>The Oral History Review</w:t>
      </w:r>
      <w:r w:rsidRPr="00F46221">
        <w:rPr>
          <w:rFonts w:ascii="Literata 12pt" w:hAnsi="Literata 12pt" w:cs="Arial"/>
          <w:sz w:val="22"/>
          <w:szCs w:val="22"/>
        </w:rPr>
        <w:t xml:space="preserve"> 45, no: 1 (2018): 127-142.</w:t>
      </w:r>
    </w:p>
    <w:p w14:paraId="6D67848E" w14:textId="77777777" w:rsidR="00723BA6" w:rsidRPr="00723BA6" w:rsidRDefault="00723BA6" w:rsidP="00723BA6">
      <w:pPr>
        <w:spacing w:after="0"/>
        <w:ind w:right="83"/>
        <w:jc w:val="both"/>
        <w:rPr>
          <w:rFonts w:ascii="Literata 12pt" w:hAnsi="Literata 12pt" w:cs="Arial"/>
          <w:sz w:val="22"/>
          <w:szCs w:val="22"/>
        </w:rPr>
      </w:pPr>
    </w:p>
    <w:p w14:paraId="177C9C0D" w14:textId="3B453B3A" w:rsidR="00AD43E6" w:rsidRPr="00F46221" w:rsidRDefault="00B75B66" w:rsidP="00723BA6">
      <w:pPr>
        <w:widowControl w:val="0"/>
        <w:autoSpaceDE w:val="0"/>
        <w:autoSpaceDN w:val="0"/>
        <w:adjustRightInd w:val="0"/>
        <w:spacing w:after="240"/>
        <w:ind w:right="83"/>
        <w:jc w:val="both"/>
        <w:rPr>
          <w:rFonts w:ascii="Literata 12pt" w:hAnsi="Literata 12pt" w:cs="Arial"/>
          <w:b/>
          <w:bCs/>
          <w:iCs/>
          <w:sz w:val="22"/>
          <w:szCs w:val="22"/>
          <w:u w:val="single"/>
        </w:rPr>
      </w:pPr>
      <w:r w:rsidRPr="00F46221">
        <w:rPr>
          <w:rFonts w:ascii="Literata 12pt" w:hAnsi="Literata 12pt" w:cs="Arial"/>
          <w:b/>
          <w:bCs/>
          <w:iCs/>
          <w:sz w:val="22"/>
          <w:szCs w:val="22"/>
          <w:u w:val="single"/>
        </w:rPr>
        <w:t xml:space="preserve">Week 6 </w:t>
      </w:r>
      <w:r w:rsidR="00AD43E6" w:rsidRPr="00F46221">
        <w:rPr>
          <w:rFonts w:ascii="Literata 12pt" w:hAnsi="Literata 12pt" w:cs="Arial"/>
          <w:b/>
          <w:bCs/>
          <w:iCs/>
          <w:sz w:val="22"/>
          <w:szCs w:val="22"/>
          <w:u w:val="single"/>
        </w:rPr>
        <w:t>(</w:t>
      </w:r>
      <w:r w:rsidR="00913BBA" w:rsidRPr="00F46221">
        <w:rPr>
          <w:rFonts w:ascii="Literata 12pt" w:hAnsi="Literata 12pt" w:cs="Arial"/>
          <w:b/>
          <w:bCs/>
          <w:iCs/>
          <w:sz w:val="22"/>
          <w:szCs w:val="22"/>
          <w:u w:val="single"/>
        </w:rPr>
        <w:t>April 5</w:t>
      </w:r>
      <w:r w:rsidR="00AD43E6" w:rsidRPr="00F46221">
        <w:rPr>
          <w:rFonts w:ascii="Literata 12pt" w:hAnsi="Literata 12pt" w:cs="Arial"/>
          <w:b/>
          <w:bCs/>
          <w:iCs/>
          <w:sz w:val="22"/>
          <w:szCs w:val="22"/>
          <w:u w:val="single"/>
        </w:rPr>
        <w:t>)</w:t>
      </w:r>
      <w:r w:rsidR="00EA3D56" w:rsidRPr="00F46221">
        <w:rPr>
          <w:rFonts w:ascii="Literata 12pt" w:hAnsi="Literata 12pt" w:cs="Arial"/>
          <w:b/>
          <w:bCs/>
          <w:iCs/>
          <w:sz w:val="22"/>
          <w:szCs w:val="22"/>
          <w:u w:val="single"/>
        </w:rPr>
        <w:t xml:space="preserve">: </w:t>
      </w:r>
      <w:r w:rsidR="00835FDD" w:rsidRPr="00F46221">
        <w:rPr>
          <w:rFonts w:ascii="Literata 12pt" w:hAnsi="Literata 12pt" w:cs="Arial"/>
          <w:b/>
          <w:bCs/>
          <w:iCs/>
          <w:sz w:val="22"/>
          <w:szCs w:val="22"/>
          <w:u w:val="single"/>
        </w:rPr>
        <w:t>Debates in Oral History</w:t>
      </w:r>
      <w:r w:rsidR="00435E97">
        <w:rPr>
          <w:rFonts w:ascii="Literata 12pt" w:hAnsi="Literata 12pt" w:cs="Arial"/>
          <w:b/>
          <w:bCs/>
          <w:iCs/>
          <w:sz w:val="22"/>
          <w:szCs w:val="22"/>
          <w:u w:val="single"/>
        </w:rPr>
        <w:t xml:space="preserve"> </w:t>
      </w:r>
      <w:r w:rsidR="00435E97" w:rsidRPr="00435E97">
        <w:rPr>
          <w:rFonts w:ascii="Literata 12pt" w:hAnsi="Literata 12pt" w:cs="Arial"/>
          <w:b/>
          <w:bCs/>
          <w:iCs/>
          <w:color w:val="FF0000"/>
          <w:sz w:val="22"/>
          <w:szCs w:val="22"/>
          <w:u w:val="single"/>
        </w:rPr>
        <w:t>Melis Gemalaz (specify)</w:t>
      </w:r>
    </w:p>
    <w:p w14:paraId="4763F173" w14:textId="77777777" w:rsidR="006817B7" w:rsidRPr="00F46221" w:rsidRDefault="006817B7" w:rsidP="00723BA6">
      <w:pPr>
        <w:ind w:right="83"/>
        <w:jc w:val="both"/>
        <w:rPr>
          <w:rFonts w:ascii="Literata 12pt" w:hAnsi="Literata 12pt" w:cs="Arial"/>
          <w:sz w:val="22"/>
          <w:szCs w:val="22"/>
        </w:rPr>
      </w:pPr>
      <w:r w:rsidRPr="00F46221">
        <w:rPr>
          <w:rFonts w:ascii="Literata 12pt" w:hAnsi="Literata 12pt" w:cs="Arial"/>
          <w:sz w:val="22"/>
          <w:szCs w:val="22"/>
        </w:rPr>
        <w:t>Anna Green, “Individual Remembering and 'Collective Memory': Theoretical</w:t>
      </w:r>
    </w:p>
    <w:p w14:paraId="281CCA75" w14:textId="1F063EFE" w:rsidR="00835FDD" w:rsidRPr="00F46221" w:rsidRDefault="006817B7" w:rsidP="00723BA6">
      <w:pPr>
        <w:ind w:right="83"/>
        <w:jc w:val="both"/>
        <w:rPr>
          <w:rFonts w:ascii="Literata 12pt" w:hAnsi="Literata 12pt" w:cs="Arial"/>
          <w:sz w:val="22"/>
          <w:szCs w:val="22"/>
        </w:rPr>
      </w:pPr>
      <w:r w:rsidRPr="00F46221">
        <w:rPr>
          <w:rFonts w:ascii="Literata 12pt" w:hAnsi="Literata 12pt" w:cs="Arial"/>
          <w:sz w:val="22"/>
          <w:szCs w:val="22"/>
        </w:rPr>
        <w:t>Presuppositions and Contemporary Debates,” Oral History, 32:2 (Autumn, 2004): 35-44.</w:t>
      </w:r>
    </w:p>
    <w:p w14:paraId="60F7DEA4" w14:textId="35D9B0A7" w:rsidR="006817B7" w:rsidRPr="00F46221" w:rsidRDefault="006817B7" w:rsidP="00723BA6">
      <w:pPr>
        <w:ind w:right="83"/>
        <w:jc w:val="both"/>
        <w:rPr>
          <w:rFonts w:ascii="Literata 12pt" w:hAnsi="Literata 12pt" w:cs="Arial"/>
          <w:sz w:val="22"/>
          <w:szCs w:val="22"/>
        </w:rPr>
      </w:pPr>
      <w:r w:rsidRPr="00F46221">
        <w:rPr>
          <w:rFonts w:ascii="Literata 12pt" w:hAnsi="Literata 12pt" w:cs="Arial"/>
          <w:sz w:val="22"/>
          <w:szCs w:val="22"/>
        </w:rPr>
        <w:t>Nadia Jones-Gailani, “Qahwa and Kleiche: Drinking Coffee in Oral History</w:t>
      </w:r>
    </w:p>
    <w:p w14:paraId="52FAC4FA" w14:textId="4DAB683F" w:rsidR="006817B7" w:rsidRPr="00723BA6" w:rsidRDefault="006817B7" w:rsidP="00723BA6">
      <w:pPr>
        <w:ind w:right="83"/>
        <w:jc w:val="both"/>
        <w:rPr>
          <w:rFonts w:ascii="Literata 12pt" w:hAnsi="Literata 12pt" w:cs="Arial"/>
          <w:sz w:val="22"/>
          <w:szCs w:val="22"/>
        </w:rPr>
      </w:pPr>
      <w:r w:rsidRPr="00F46221">
        <w:rPr>
          <w:rFonts w:ascii="Literata 12pt" w:hAnsi="Literata 12pt" w:cs="Arial"/>
          <w:sz w:val="22"/>
          <w:szCs w:val="22"/>
        </w:rPr>
        <w:t>Interviews with Iraqi Women in Diaspora,” Global Food History Journal, (January</w:t>
      </w:r>
      <w:r w:rsidR="00835FDD" w:rsidRPr="00F46221">
        <w:rPr>
          <w:rFonts w:ascii="Literata 12pt" w:hAnsi="Literata 12pt" w:cs="Arial"/>
          <w:sz w:val="22"/>
          <w:szCs w:val="22"/>
        </w:rPr>
        <w:t xml:space="preserve"> </w:t>
      </w:r>
      <w:r w:rsidRPr="00F46221">
        <w:rPr>
          <w:rFonts w:ascii="Literata 12pt" w:hAnsi="Literata 12pt" w:cs="Arial"/>
          <w:sz w:val="22"/>
          <w:szCs w:val="22"/>
        </w:rPr>
        <w:t xml:space="preserve">2017): </w:t>
      </w:r>
      <w:r w:rsidR="00400BAC" w:rsidRPr="00F46221">
        <w:rPr>
          <w:rFonts w:ascii="Literata 12pt" w:hAnsi="Literata 12pt" w:cs="Arial"/>
          <w:sz w:val="22"/>
          <w:szCs w:val="22"/>
        </w:rPr>
        <w:t>http://dx.doi.org/10.1080/20549547.2017.1278347</w:t>
      </w:r>
    </w:p>
    <w:p w14:paraId="2456F086" w14:textId="43CB07C9" w:rsidR="006817B7" w:rsidRPr="00723BA6" w:rsidRDefault="006817B7" w:rsidP="00723BA6">
      <w:pPr>
        <w:ind w:right="83"/>
        <w:jc w:val="both"/>
        <w:rPr>
          <w:rFonts w:ascii="Literata 12pt" w:hAnsi="Literata 12pt" w:cs="Arial"/>
          <w:sz w:val="22"/>
          <w:szCs w:val="22"/>
          <w:u w:val="single"/>
        </w:rPr>
      </w:pPr>
      <w:r w:rsidRPr="00F46221">
        <w:rPr>
          <w:rFonts w:ascii="Literata 12pt" w:hAnsi="Literata 12pt" w:cs="Arial"/>
          <w:sz w:val="22"/>
          <w:szCs w:val="22"/>
          <w:u w:val="single"/>
        </w:rPr>
        <w:t>Additional readings for graduate students/recommended for undergraduates</w:t>
      </w:r>
    </w:p>
    <w:p w14:paraId="5CAF9C2A" w14:textId="0DBD4B1E" w:rsidR="00C13D6B" w:rsidRDefault="006817B7" w:rsidP="00723BA6">
      <w:pPr>
        <w:widowControl w:val="0"/>
        <w:autoSpaceDE w:val="0"/>
        <w:autoSpaceDN w:val="0"/>
        <w:adjustRightInd w:val="0"/>
        <w:spacing w:after="0"/>
        <w:ind w:right="83"/>
        <w:jc w:val="both"/>
        <w:rPr>
          <w:rFonts w:ascii="Literata 12pt" w:hAnsi="Literata 12pt" w:cs="Arial"/>
          <w:sz w:val="22"/>
          <w:szCs w:val="22"/>
        </w:rPr>
      </w:pPr>
      <w:r w:rsidRPr="00F46221">
        <w:rPr>
          <w:rFonts w:ascii="Literata 12pt" w:hAnsi="Literata 12pt" w:cs="Arial"/>
          <w:sz w:val="22"/>
          <w:szCs w:val="22"/>
        </w:rPr>
        <w:t>Michael Roper, “Slipping Out of View: Subjectivity and Emotion in Gender History,”</w:t>
      </w:r>
      <w:r w:rsidR="00835FDD" w:rsidRPr="00F46221">
        <w:rPr>
          <w:rFonts w:ascii="Literata 12pt" w:hAnsi="Literata 12pt" w:cs="Arial"/>
          <w:sz w:val="22"/>
          <w:szCs w:val="22"/>
        </w:rPr>
        <w:t xml:space="preserve"> </w:t>
      </w:r>
      <w:r w:rsidRPr="00F46221">
        <w:rPr>
          <w:rFonts w:ascii="Literata 12pt" w:hAnsi="Literata 12pt" w:cs="Arial"/>
          <w:sz w:val="22"/>
          <w:szCs w:val="22"/>
        </w:rPr>
        <w:t>History Workshop Journal, vol 59 (2005): 57-73.</w:t>
      </w:r>
    </w:p>
    <w:p w14:paraId="31F76ED4" w14:textId="77777777" w:rsidR="00723BA6" w:rsidRPr="00F46221" w:rsidRDefault="00723BA6" w:rsidP="00723BA6">
      <w:pPr>
        <w:widowControl w:val="0"/>
        <w:autoSpaceDE w:val="0"/>
        <w:autoSpaceDN w:val="0"/>
        <w:adjustRightInd w:val="0"/>
        <w:spacing w:after="0"/>
        <w:ind w:right="83"/>
        <w:jc w:val="both"/>
        <w:rPr>
          <w:rFonts w:ascii="Literata 12pt" w:hAnsi="Literata 12pt" w:cs="Arial"/>
          <w:sz w:val="22"/>
          <w:szCs w:val="22"/>
        </w:rPr>
      </w:pPr>
    </w:p>
    <w:p w14:paraId="44AEEE5A" w14:textId="119887E0" w:rsidR="00AD43E6" w:rsidRPr="00F46221" w:rsidRDefault="00B75B66" w:rsidP="00723BA6">
      <w:pPr>
        <w:ind w:right="83"/>
        <w:jc w:val="both"/>
        <w:rPr>
          <w:rFonts w:ascii="Literata 12pt" w:hAnsi="Literata 12pt" w:cs="Arial"/>
          <w:b/>
          <w:bCs/>
          <w:iCs/>
          <w:sz w:val="22"/>
          <w:szCs w:val="22"/>
          <w:u w:val="single"/>
        </w:rPr>
      </w:pPr>
      <w:r w:rsidRPr="00F46221">
        <w:rPr>
          <w:rFonts w:ascii="Literata 12pt" w:hAnsi="Literata 12pt" w:cs="Arial"/>
          <w:b/>
          <w:bCs/>
          <w:iCs/>
          <w:sz w:val="22"/>
          <w:szCs w:val="22"/>
          <w:u w:val="single"/>
        </w:rPr>
        <w:t>Week 7</w:t>
      </w:r>
      <w:r w:rsidR="00AD43E6" w:rsidRPr="00F46221">
        <w:rPr>
          <w:rFonts w:ascii="Literata 12pt" w:hAnsi="Literata 12pt" w:cs="Arial"/>
          <w:b/>
          <w:bCs/>
          <w:iCs/>
          <w:sz w:val="22"/>
          <w:szCs w:val="22"/>
          <w:u w:val="single"/>
        </w:rPr>
        <w:t xml:space="preserve"> (</w:t>
      </w:r>
      <w:r w:rsidR="00296C5D" w:rsidRPr="00F46221">
        <w:rPr>
          <w:rFonts w:ascii="Literata 12pt" w:hAnsi="Literata 12pt" w:cs="Arial"/>
          <w:b/>
          <w:bCs/>
          <w:iCs/>
          <w:sz w:val="22"/>
          <w:szCs w:val="22"/>
          <w:u w:val="single"/>
        </w:rPr>
        <w:t xml:space="preserve">April </w:t>
      </w:r>
      <w:r w:rsidR="00913BBA" w:rsidRPr="00F46221">
        <w:rPr>
          <w:rFonts w:ascii="Literata 12pt" w:hAnsi="Literata 12pt" w:cs="Arial"/>
          <w:b/>
          <w:bCs/>
          <w:iCs/>
          <w:sz w:val="22"/>
          <w:szCs w:val="22"/>
          <w:u w:val="single"/>
        </w:rPr>
        <w:t>12</w:t>
      </w:r>
      <w:r w:rsidR="00AD43E6" w:rsidRPr="00F46221">
        <w:rPr>
          <w:rFonts w:ascii="Literata 12pt" w:hAnsi="Literata 12pt" w:cs="Arial"/>
          <w:b/>
          <w:bCs/>
          <w:iCs/>
          <w:sz w:val="22"/>
          <w:szCs w:val="22"/>
          <w:u w:val="single"/>
        </w:rPr>
        <w:t>)</w:t>
      </w:r>
      <w:r w:rsidR="00EA3D56" w:rsidRPr="00F46221">
        <w:rPr>
          <w:rFonts w:ascii="Literata 12pt" w:hAnsi="Literata 12pt" w:cs="Arial"/>
          <w:b/>
          <w:bCs/>
          <w:iCs/>
          <w:sz w:val="22"/>
          <w:szCs w:val="22"/>
          <w:u w:val="single"/>
        </w:rPr>
        <w:t>: Memory</w:t>
      </w:r>
    </w:p>
    <w:p w14:paraId="4B0B7D14" w14:textId="23A162A9" w:rsidR="004449A8" w:rsidRPr="00723BA6" w:rsidRDefault="004449A8" w:rsidP="00723BA6">
      <w:pPr>
        <w:ind w:right="83"/>
        <w:jc w:val="both"/>
        <w:rPr>
          <w:rFonts w:ascii="Literata 12pt" w:hAnsi="Literata 12pt" w:cs="Arial"/>
          <w:sz w:val="22"/>
          <w:szCs w:val="22"/>
        </w:rPr>
      </w:pPr>
      <w:r w:rsidRPr="00F46221">
        <w:rPr>
          <w:rFonts w:ascii="Literata 12pt" w:hAnsi="Literata 12pt" w:cs="Arial"/>
          <w:sz w:val="22"/>
          <w:szCs w:val="22"/>
        </w:rPr>
        <w:t xml:space="preserve">Lynn Abrams, </w:t>
      </w:r>
      <w:r w:rsidRPr="00F46221">
        <w:rPr>
          <w:rFonts w:ascii="Literata 12pt" w:hAnsi="Literata 12pt" w:cs="Arial"/>
          <w:i/>
          <w:sz w:val="22"/>
          <w:szCs w:val="22"/>
        </w:rPr>
        <w:t>Oral History Theory</w:t>
      </w:r>
      <w:r w:rsidRPr="00F46221">
        <w:rPr>
          <w:rFonts w:ascii="Literata 12pt" w:hAnsi="Literata 12pt" w:cs="Arial"/>
          <w:sz w:val="22"/>
          <w:szCs w:val="22"/>
        </w:rPr>
        <w:t xml:space="preserve"> (London: Routledge, 2010), 78-106.</w:t>
      </w:r>
    </w:p>
    <w:p w14:paraId="462F8D90" w14:textId="53829796" w:rsidR="001B608F" w:rsidRPr="00723BA6" w:rsidRDefault="004449A8" w:rsidP="00723BA6">
      <w:pPr>
        <w:ind w:right="83"/>
        <w:jc w:val="both"/>
        <w:rPr>
          <w:rFonts w:ascii="Literata 12pt" w:hAnsi="Literata 12pt" w:cs="Arial"/>
          <w:sz w:val="22"/>
          <w:szCs w:val="22"/>
        </w:rPr>
      </w:pPr>
      <w:r w:rsidRPr="00F46221">
        <w:rPr>
          <w:rFonts w:ascii="Literata 12pt" w:hAnsi="Literata 12pt" w:cs="Arial"/>
          <w:sz w:val="22"/>
          <w:szCs w:val="22"/>
        </w:rPr>
        <w:t xml:space="preserve">Alessandro Portelli, </w:t>
      </w:r>
      <w:r w:rsidR="00EA3D56" w:rsidRPr="00F46221">
        <w:rPr>
          <w:rFonts w:ascii="Literata 12pt" w:hAnsi="Literata 12pt" w:cs="Arial"/>
          <w:sz w:val="22"/>
          <w:szCs w:val="22"/>
        </w:rPr>
        <w:t xml:space="preserve">“The Death of Luigi </w:t>
      </w:r>
      <w:r w:rsidRPr="00F46221">
        <w:rPr>
          <w:rFonts w:ascii="Literata 12pt" w:hAnsi="Literata 12pt" w:cs="Arial"/>
          <w:sz w:val="22"/>
          <w:szCs w:val="22"/>
        </w:rPr>
        <w:t>Trastulli: Memory and the Event,” i</w:t>
      </w:r>
      <w:r w:rsidR="00EA3D56" w:rsidRPr="00F46221">
        <w:rPr>
          <w:rFonts w:ascii="Literata 12pt" w:hAnsi="Literata 12pt" w:cs="Arial"/>
          <w:sz w:val="22"/>
          <w:szCs w:val="22"/>
        </w:rPr>
        <w:t xml:space="preserve">n </w:t>
      </w:r>
      <w:r w:rsidR="00EA3D56" w:rsidRPr="00F46221">
        <w:rPr>
          <w:rFonts w:ascii="Literata 12pt" w:hAnsi="Literata 12pt" w:cs="Arial"/>
          <w:i/>
          <w:sz w:val="22"/>
          <w:szCs w:val="22"/>
        </w:rPr>
        <w:t>The Death of Luigi Trastulli and Other Stories</w:t>
      </w:r>
      <w:r w:rsidRPr="00F46221">
        <w:rPr>
          <w:rFonts w:ascii="Literata 12pt" w:hAnsi="Literata 12pt" w:cs="Arial"/>
          <w:i/>
          <w:sz w:val="22"/>
          <w:szCs w:val="22"/>
        </w:rPr>
        <w:t xml:space="preserve"> </w:t>
      </w:r>
      <w:r w:rsidRPr="00F46221">
        <w:rPr>
          <w:rFonts w:ascii="Literata 12pt" w:hAnsi="Literata 12pt" w:cs="Arial"/>
          <w:sz w:val="22"/>
          <w:szCs w:val="22"/>
        </w:rPr>
        <w:t>(</w:t>
      </w:r>
      <w:r w:rsidR="00EA3D56" w:rsidRPr="00F46221">
        <w:rPr>
          <w:rFonts w:ascii="Literata 12pt" w:hAnsi="Literata 12pt" w:cs="Arial"/>
          <w:sz w:val="22"/>
          <w:szCs w:val="22"/>
        </w:rPr>
        <w:t>Albany: SUNY Press</w:t>
      </w:r>
      <w:r w:rsidRPr="00F46221">
        <w:rPr>
          <w:rFonts w:ascii="Literata 12pt" w:hAnsi="Literata 12pt" w:cs="Arial"/>
          <w:sz w:val="22"/>
          <w:szCs w:val="22"/>
        </w:rPr>
        <w:t xml:space="preserve">, 2001), </w:t>
      </w:r>
      <w:r w:rsidR="00EA3D56" w:rsidRPr="00F46221">
        <w:rPr>
          <w:rFonts w:ascii="Literata 12pt" w:hAnsi="Literata 12pt" w:cs="Arial"/>
          <w:sz w:val="22"/>
          <w:szCs w:val="22"/>
        </w:rPr>
        <w:t>1-26.</w:t>
      </w:r>
      <w:r w:rsidR="00435E97">
        <w:rPr>
          <w:rFonts w:ascii="Literata 12pt" w:hAnsi="Literata 12pt" w:cs="Arial"/>
          <w:sz w:val="22"/>
          <w:szCs w:val="22"/>
        </w:rPr>
        <w:t xml:space="preserve">  </w:t>
      </w:r>
    </w:p>
    <w:p w14:paraId="178FA9AF" w14:textId="5C200398" w:rsidR="00AD43E6" w:rsidRPr="00F46221" w:rsidRDefault="00AD43E6" w:rsidP="00723BA6">
      <w:pPr>
        <w:ind w:right="83"/>
        <w:jc w:val="both"/>
        <w:rPr>
          <w:rFonts w:ascii="Literata 12pt" w:hAnsi="Literata 12pt" w:cs="Arial"/>
          <w:sz w:val="22"/>
          <w:szCs w:val="22"/>
          <w:u w:val="single"/>
        </w:rPr>
      </w:pPr>
      <w:r w:rsidRPr="00F46221">
        <w:rPr>
          <w:rFonts w:ascii="Literata 12pt" w:hAnsi="Literata 12pt" w:cs="Arial"/>
          <w:sz w:val="22"/>
          <w:szCs w:val="22"/>
          <w:u w:val="single"/>
        </w:rPr>
        <w:t>Readings for graduate students/Recommended for undergraduates</w:t>
      </w:r>
    </w:p>
    <w:p w14:paraId="3066BF1B" w14:textId="11AD7407" w:rsidR="00644295" w:rsidRPr="00435E97" w:rsidRDefault="00C60189" w:rsidP="00723BA6">
      <w:pPr>
        <w:spacing w:after="0"/>
        <w:ind w:right="83"/>
        <w:jc w:val="both"/>
        <w:rPr>
          <w:rFonts w:ascii="Literata 12pt" w:hAnsi="Literata 12pt" w:cs="Arial"/>
          <w:color w:val="FF0000"/>
          <w:sz w:val="22"/>
          <w:szCs w:val="22"/>
        </w:rPr>
      </w:pPr>
      <w:r w:rsidRPr="00F46221">
        <w:rPr>
          <w:rFonts w:ascii="Literata 12pt" w:hAnsi="Literata 12pt" w:cs="Arial"/>
          <w:sz w:val="22"/>
          <w:szCs w:val="22"/>
        </w:rPr>
        <w:t xml:space="preserve">Ivana Maček, “‘It Starts to Burn a Little’: Intergenerational Transmission of Memories of War in a Bosnian Family in Sweden,” </w:t>
      </w:r>
      <w:r w:rsidRPr="00F46221">
        <w:rPr>
          <w:rFonts w:ascii="Literata 12pt" w:hAnsi="Literata 12pt" w:cs="Arial"/>
          <w:i/>
          <w:sz w:val="22"/>
          <w:szCs w:val="22"/>
        </w:rPr>
        <w:t>Oral History Forum d’histoire orale</w:t>
      </w:r>
      <w:r w:rsidRPr="00F46221">
        <w:rPr>
          <w:rFonts w:ascii="Literata 12pt" w:hAnsi="Literata 12pt" w:cs="Arial"/>
          <w:sz w:val="22"/>
          <w:szCs w:val="22"/>
        </w:rPr>
        <w:t xml:space="preserve"> 37 (2017).</w:t>
      </w:r>
      <w:r w:rsidR="00435E97">
        <w:rPr>
          <w:rFonts w:ascii="Literata 12pt" w:hAnsi="Literata 12pt" w:cs="Arial"/>
          <w:sz w:val="22"/>
          <w:szCs w:val="22"/>
        </w:rPr>
        <w:t xml:space="preserve"> </w:t>
      </w:r>
      <w:r w:rsidR="00435E97" w:rsidRPr="00435E97">
        <w:rPr>
          <w:rFonts w:ascii="Literata 12pt" w:hAnsi="Literata 12pt" w:cs="Arial"/>
          <w:color w:val="FF0000"/>
          <w:sz w:val="22"/>
          <w:szCs w:val="22"/>
        </w:rPr>
        <w:t xml:space="preserve">Ihsan Sabri Yesilyurt </w:t>
      </w:r>
    </w:p>
    <w:p w14:paraId="4F415A89" w14:textId="77777777" w:rsidR="00723BA6" w:rsidRPr="00F46221" w:rsidRDefault="00723BA6" w:rsidP="00723BA6">
      <w:pPr>
        <w:spacing w:after="0"/>
        <w:ind w:right="83"/>
        <w:jc w:val="both"/>
        <w:rPr>
          <w:rFonts w:ascii="Literata 12pt" w:hAnsi="Literata 12pt" w:cs="Arial"/>
          <w:sz w:val="22"/>
          <w:szCs w:val="22"/>
        </w:rPr>
      </w:pPr>
    </w:p>
    <w:p w14:paraId="6A557BD3" w14:textId="38D73022" w:rsidR="00AD43E6" w:rsidRPr="00F46221" w:rsidRDefault="00A40579" w:rsidP="00723BA6">
      <w:pPr>
        <w:ind w:right="83"/>
        <w:jc w:val="both"/>
        <w:rPr>
          <w:rFonts w:ascii="Literata 12pt" w:hAnsi="Literata 12pt" w:cs="Arial"/>
          <w:b/>
          <w:bCs/>
          <w:iCs/>
          <w:sz w:val="22"/>
          <w:szCs w:val="22"/>
          <w:u w:val="single"/>
        </w:rPr>
      </w:pPr>
      <w:r w:rsidRPr="00F46221">
        <w:rPr>
          <w:rFonts w:ascii="Literata 12pt" w:hAnsi="Literata 12pt" w:cs="Arial"/>
          <w:b/>
          <w:bCs/>
          <w:iCs/>
          <w:sz w:val="22"/>
          <w:szCs w:val="22"/>
          <w:u w:val="single"/>
        </w:rPr>
        <w:t xml:space="preserve">Week 8 </w:t>
      </w:r>
      <w:r w:rsidR="00AD43E6" w:rsidRPr="00F46221">
        <w:rPr>
          <w:rFonts w:ascii="Literata 12pt" w:hAnsi="Literata 12pt" w:cs="Arial"/>
          <w:b/>
          <w:bCs/>
          <w:iCs/>
          <w:sz w:val="22"/>
          <w:szCs w:val="22"/>
          <w:u w:val="single"/>
        </w:rPr>
        <w:t>(</w:t>
      </w:r>
      <w:r w:rsidR="00296C5D" w:rsidRPr="00F46221">
        <w:rPr>
          <w:rFonts w:ascii="Literata 12pt" w:hAnsi="Literata 12pt" w:cs="Arial"/>
          <w:b/>
          <w:bCs/>
          <w:iCs/>
          <w:sz w:val="22"/>
          <w:szCs w:val="22"/>
          <w:u w:val="single"/>
        </w:rPr>
        <w:t>April 1</w:t>
      </w:r>
      <w:r w:rsidR="00913BBA" w:rsidRPr="00F46221">
        <w:rPr>
          <w:rFonts w:ascii="Literata 12pt" w:hAnsi="Literata 12pt" w:cs="Arial"/>
          <w:b/>
          <w:bCs/>
          <w:iCs/>
          <w:sz w:val="22"/>
          <w:szCs w:val="22"/>
          <w:u w:val="single"/>
        </w:rPr>
        <w:t>9</w:t>
      </w:r>
      <w:r w:rsidR="00AD43E6" w:rsidRPr="00F46221">
        <w:rPr>
          <w:rFonts w:ascii="Literata 12pt" w:hAnsi="Literata 12pt" w:cs="Arial"/>
          <w:b/>
          <w:bCs/>
          <w:iCs/>
          <w:sz w:val="22"/>
          <w:szCs w:val="22"/>
          <w:u w:val="single"/>
        </w:rPr>
        <w:t>)</w:t>
      </w:r>
      <w:r w:rsidR="00EA3D56" w:rsidRPr="00F46221">
        <w:rPr>
          <w:rFonts w:ascii="Literata 12pt" w:hAnsi="Literata 12pt" w:cs="Arial"/>
          <w:b/>
          <w:bCs/>
          <w:iCs/>
          <w:sz w:val="22"/>
          <w:szCs w:val="22"/>
          <w:u w:val="single"/>
        </w:rPr>
        <w:t>: Narrative</w:t>
      </w:r>
    </w:p>
    <w:p w14:paraId="4A4A0FC7" w14:textId="325E63C4" w:rsidR="00644295" w:rsidRDefault="008B5509" w:rsidP="00723BA6">
      <w:pPr>
        <w:ind w:right="83"/>
        <w:jc w:val="both"/>
        <w:rPr>
          <w:rFonts w:ascii="Literata 12pt" w:hAnsi="Literata 12pt" w:cs="Arial"/>
          <w:sz w:val="22"/>
          <w:szCs w:val="22"/>
        </w:rPr>
      </w:pPr>
      <w:r w:rsidRPr="00F46221">
        <w:rPr>
          <w:rFonts w:ascii="Literata 12pt" w:hAnsi="Literata 12pt" w:cs="Arial"/>
          <w:sz w:val="22"/>
          <w:szCs w:val="22"/>
        </w:rPr>
        <w:t xml:space="preserve">Lynn Abrams, </w:t>
      </w:r>
      <w:r w:rsidR="00723BA6">
        <w:rPr>
          <w:rFonts w:ascii="Literata 12pt" w:hAnsi="Literata 12pt" w:cs="Arial"/>
          <w:i/>
          <w:sz w:val="22"/>
          <w:szCs w:val="22"/>
        </w:rPr>
        <w:t>O</w:t>
      </w:r>
      <w:r w:rsidRPr="00F46221">
        <w:rPr>
          <w:rFonts w:ascii="Literata 12pt" w:hAnsi="Literata 12pt" w:cs="Arial"/>
          <w:i/>
          <w:sz w:val="22"/>
          <w:szCs w:val="22"/>
        </w:rPr>
        <w:t>ral History Theory</w:t>
      </w:r>
      <w:r w:rsidRPr="00F46221">
        <w:rPr>
          <w:rFonts w:ascii="Literata 12pt" w:hAnsi="Literata 12pt" w:cs="Arial"/>
          <w:sz w:val="22"/>
          <w:szCs w:val="22"/>
        </w:rPr>
        <w:t xml:space="preserve"> (London: Routledge, 2010), 106-130.</w:t>
      </w:r>
    </w:p>
    <w:p w14:paraId="38FE2879" w14:textId="51CCC2AA" w:rsidR="00A94618" w:rsidRPr="00F46221" w:rsidRDefault="00A94618" w:rsidP="00723BA6">
      <w:pPr>
        <w:widowControl w:val="0"/>
        <w:autoSpaceDE w:val="0"/>
        <w:autoSpaceDN w:val="0"/>
        <w:adjustRightInd w:val="0"/>
        <w:spacing w:after="240"/>
        <w:ind w:right="83"/>
        <w:jc w:val="both"/>
        <w:rPr>
          <w:rFonts w:ascii="Literata 12pt" w:hAnsi="Literata 12pt" w:cs="Arial"/>
          <w:sz w:val="22"/>
          <w:szCs w:val="22"/>
        </w:rPr>
      </w:pPr>
      <w:r w:rsidRPr="00F46221">
        <w:rPr>
          <w:rFonts w:ascii="Literata 12pt" w:hAnsi="Literata 12pt" w:cs="Arial"/>
          <w:sz w:val="22"/>
          <w:szCs w:val="22"/>
        </w:rPr>
        <w:t xml:space="preserve">Gabriele Rosenthal, “The Narrated Life Story: On the Interrelation Between Experience, Memory and Narration,” in </w:t>
      </w:r>
      <w:r w:rsidRPr="00F46221">
        <w:rPr>
          <w:rFonts w:ascii="Literata 12pt" w:hAnsi="Literata 12pt" w:cs="Arial"/>
          <w:i/>
          <w:sz w:val="22"/>
          <w:szCs w:val="22"/>
        </w:rPr>
        <w:t>Narrative, Memory &amp; Knowledge: Representations, Aesthetics, Contexts</w:t>
      </w:r>
      <w:r w:rsidRPr="00F46221">
        <w:rPr>
          <w:rFonts w:ascii="Literata 12pt" w:hAnsi="Literata 12pt" w:cs="Arial"/>
          <w:sz w:val="22"/>
          <w:szCs w:val="22"/>
        </w:rPr>
        <w:t xml:space="preserve"> (2006), 1-16.</w:t>
      </w:r>
      <w:r w:rsidR="00435E97">
        <w:rPr>
          <w:rFonts w:ascii="Literata 12pt" w:hAnsi="Literata 12pt" w:cs="Arial"/>
          <w:sz w:val="22"/>
          <w:szCs w:val="22"/>
        </w:rPr>
        <w:t xml:space="preserve"> </w:t>
      </w:r>
      <w:r w:rsidR="00435E97" w:rsidRPr="00435E97">
        <w:rPr>
          <w:rFonts w:ascii="Literata 12pt" w:hAnsi="Literata 12pt" w:cs="Arial"/>
          <w:color w:val="FF0000"/>
          <w:sz w:val="22"/>
          <w:szCs w:val="22"/>
        </w:rPr>
        <w:t xml:space="preserve">Doğukan Yılmaz </w:t>
      </w:r>
    </w:p>
    <w:p w14:paraId="5757B55A" w14:textId="77777777" w:rsidR="00AD43E6" w:rsidRPr="00F46221" w:rsidRDefault="00AD43E6" w:rsidP="00723BA6">
      <w:pPr>
        <w:ind w:right="83"/>
        <w:jc w:val="both"/>
        <w:rPr>
          <w:rFonts w:ascii="Literata 12pt" w:hAnsi="Literata 12pt" w:cs="Arial"/>
          <w:sz w:val="22"/>
          <w:szCs w:val="22"/>
          <w:u w:val="single"/>
        </w:rPr>
      </w:pPr>
      <w:r w:rsidRPr="00F46221">
        <w:rPr>
          <w:rFonts w:ascii="Literata 12pt" w:hAnsi="Literata 12pt" w:cs="Arial"/>
          <w:sz w:val="22"/>
          <w:szCs w:val="22"/>
          <w:u w:val="single"/>
        </w:rPr>
        <w:t>Readings for graduate students/Recommended for undergraduates</w:t>
      </w:r>
    </w:p>
    <w:p w14:paraId="63C6088D" w14:textId="0E6102D2" w:rsidR="00786FEF" w:rsidRPr="00F46221" w:rsidRDefault="008B5509" w:rsidP="00723BA6">
      <w:pPr>
        <w:ind w:right="83"/>
        <w:jc w:val="both"/>
        <w:rPr>
          <w:rFonts w:ascii="Literata 12pt" w:hAnsi="Literata 12pt" w:cs="Arial"/>
          <w:sz w:val="22"/>
          <w:szCs w:val="22"/>
        </w:rPr>
      </w:pPr>
      <w:r w:rsidRPr="00F46221">
        <w:rPr>
          <w:rFonts w:ascii="Literata 12pt" w:hAnsi="Literata 12pt" w:cs="Arial"/>
          <w:sz w:val="22"/>
          <w:szCs w:val="22"/>
        </w:rPr>
        <w:t>Deborah Schiffrin,</w:t>
      </w:r>
      <w:r w:rsidR="00121CA3" w:rsidRPr="00F46221">
        <w:rPr>
          <w:rFonts w:ascii="Literata 12pt" w:hAnsi="Literata 12pt" w:cs="Arial"/>
          <w:sz w:val="22"/>
          <w:szCs w:val="22"/>
        </w:rPr>
        <w:t xml:space="preserve"> “Mother/Daughter Discourse in a Holocaust Oral History: ‘Because The</w:t>
      </w:r>
      <w:r w:rsidRPr="00F46221">
        <w:rPr>
          <w:rFonts w:ascii="Literata 12pt" w:hAnsi="Literata 12pt" w:cs="Arial"/>
          <w:sz w:val="22"/>
          <w:szCs w:val="22"/>
        </w:rPr>
        <w:t xml:space="preserve">n You Admit That You’re Guilty’,” </w:t>
      </w:r>
      <w:r w:rsidR="00121CA3" w:rsidRPr="00F46221">
        <w:rPr>
          <w:rFonts w:ascii="Literata 12pt" w:hAnsi="Literata 12pt" w:cs="Arial"/>
          <w:i/>
          <w:sz w:val="22"/>
          <w:szCs w:val="22"/>
        </w:rPr>
        <w:t>Narrative Inquiry</w:t>
      </w:r>
      <w:r w:rsidR="00121CA3" w:rsidRPr="00F46221">
        <w:rPr>
          <w:rFonts w:ascii="Literata 12pt" w:hAnsi="Literata 12pt" w:cs="Arial"/>
          <w:sz w:val="22"/>
          <w:szCs w:val="22"/>
        </w:rPr>
        <w:t xml:space="preserve"> 10</w:t>
      </w:r>
      <w:r w:rsidRPr="00F46221">
        <w:rPr>
          <w:rFonts w:ascii="Literata 12pt" w:hAnsi="Literata 12pt" w:cs="Arial"/>
          <w:sz w:val="22"/>
          <w:szCs w:val="22"/>
        </w:rPr>
        <w:t>, no: 1 (2000)</w:t>
      </w:r>
      <w:r w:rsidR="00121CA3" w:rsidRPr="00F46221">
        <w:rPr>
          <w:rFonts w:ascii="Literata 12pt" w:hAnsi="Literata 12pt" w:cs="Arial"/>
          <w:sz w:val="22"/>
          <w:szCs w:val="22"/>
        </w:rPr>
        <w:t>:1-44</w:t>
      </w:r>
      <w:r w:rsidR="00723BA6">
        <w:rPr>
          <w:rFonts w:ascii="Literata 12pt" w:hAnsi="Literata 12pt" w:cs="Arial"/>
          <w:sz w:val="22"/>
          <w:szCs w:val="22"/>
        </w:rPr>
        <w:t>.</w:t>
      </w:r>
    </w:p>
    <w:p w14:paraId="3FA4A71F" w14:textId="3AB5DA74" w:rsidR="004C42B9" w:rsidRPr="00723BA6" w:rsidRDefault="00A40579" w:rsidP="00723BA6">
      <w:pPr>
        <w:ind w:right="83"/>
        <w:jc w:val="both"/>
        <w:rPr>
          <w:rFonts w:ascii="Literata 12pt" w:hAnsi="Literata 12pt" w:cs="Arial"/>
          <w:b/>
          <w:bCs/>
          <w:iCs/>
          <w:sz w:val="22"/>
          <w:szCs w:val="22"/>
          <w:u w:val="single"/>
        </w:rPr>
      </w:pPr>
      <w:r w:rsidRPr="00F46221">
        <w:rPr>
          <w:rFonts w:ascii="Literata 12pt" w:hAnsi="Literata 12pt" w:cs="Arial"/>
          <w:b/>
          <w:bCs/>
          <w:iCs/>
          <w:sz w:val="22"/>
          <w:szCs w:val="22"/>
          <w:u w:val="single"/>
        </w:rPr>
        <w:lastRenderedPageBreak/>
        <w:t>Week 9</w:t>
      </w:r>
      <w:r w:rsidR="00AD43E6" w:rsidRPr="00F46221">
        <w:rPr>
          <w:rFonts w:ascii="Literata 12pt" w:hAnsi="Literata 12pt" w:cs="Arial"/>
          <w:b/>
          <w:bCs/>
          <w:iCs/>
          <w:sz w:val="22"/>
          <w:szCs w:val="22"/>
          <w:u w:val="single"/>
        </w:rPr>
        <w:t xml:space="preserve"> (</w:t>
      </w:r>
      <w:r w:rsidR="00296C5D" w:rsidRPr="00F46221">
        <w:rPr>
          <w:rFonts w:ascii="Literata 12pt" w:hAnsi="Literata 12pt" w:cs="Arial"/>
          <w:b/>
          <w:bCs/>
          <w:iCs/>
          <w:sz w:val="22"/>
          <w:szCs w:val="22"/>
          <w:u w:val="single"/>
        </w:rPr>
        <w:t xml:space="preserve">April </w:t>
      </w:r>
      <w:r w:rsidR="00913BBA" w:rsidRPr="00F46221">
        <w:rPr>
          <w:rFonts w:ascii="Literata 12pt" w:hAnsi="Literata 12pt" w:cs="Arial"/>
          <w:b/>
          <w:bCs/>
          <w:iCs/>
          <w:sz w:val="22"/>
          <w:szCs w:val="22"/>
          <w:u w:val="single"/>
        </w:rPr>
        <w:t>26</w:t>
      </w:r>
      <w:r w:rsidR="00AD43E6" w:rsidRPr="00F46221">
        <w:rPr>
          <w:rFonts w:ascii="Literata 12pt" w:hAnsi="Literata 12pt" w:cs="Arial"/>
          <w:b/>
          <w:bCs/>
          <w:iCs/>
          <w:sz w:val="22"/>
          <w:szCs w:val="22"/>
          <w:u w:val="single"/>
        </w:rPr>
        <w:t>)</w:t>
      </w:r>
      <w:r w:rsidR="001D3278" w:rsidRPr="00F46221">
        <w:rPr>
          <w:rFonts w:ascii="Literata 12pt" w:hAnsi="Literata 12pt" w:cs="Arial"/>
          <w:b/>
          <w:bCs/>
          <w:iCs/>
          <w:sz w:val="22"/>
          <w:szCs w:val="22"/>
          <w:u w:val="single"/>
        </w:rPr>
        <w:t xml:space="preserve">: </w:t>
      </w:r>
      <w:r w:rsidR="00D51ED6" w:rsidRPr="00F46221">
        <w:rPr>
          <w:rFonts w:ascii="Literata 12pt" w:hAnsi="Literata 12pt" w:cs="Arial"/>
          <w:b/>
          <w:bCs/>
          <w:iCs/>
          <w:sz w:val="22"/>
          <w:szCs w:val="22"/>
          <w:u w:val="single"/>
        </w:rPr>
        <w:t>Performance</w:t>
      </w:r>
    </w:p>
    <w:p w14:paraId="56B1F9A2" w14:textId="6D8A5567" w:rsidR="008B5509" w:rsidRPr="00723BA6" w:rsidRDefault="008B5509" w:rsidP="00723BA6">
      <w:pPr>
        <w:ind w:right="83"/>
        <w:jc w:val="both"/>
        <w:rPr>
          <w:rFonts w:ascii="Literata 12pt" w:hAnsi="Literata 12pt"/>
          <w:sz w:val="22"/>
          <w:szCs w:val="22"/>
        </w:rPr>
      </w:pPr>
      <w:r w:rsidRPr="00F46221">
        <w:rPr>
          <w:rFonts w:ascii="Literata 12pt" w:hAnsi="Literata 12pt" w:cs="Arial"/>
          <w:sz w:val="22"/>
          <w:szCs w:val="22"/>
        </w:rPr>
        <w:t xml:space="preserve">Lynn Abrams, </w:t>
      </w:r>
      <w:r w:rsidRPr="00F46221">
        <w:rPr>
          <w:rFonts w:ascii="Literata 12pt" w:hAnsi="Literata 12pt" w:cs="Arial"/>
          <w:i/>
          <w:sz w:val="22"/>
          <w:szCs w:val="22"/>
        </w:rPr>
        <w:t>Oral History Theory</w:t>
      </w:r>
      <w:r w:rsidRPr="00F46221">
        <w:rPr>
          <w:rFonts w:ascii="Literata 12pt" w:hAnsi="Literata 12pt" w:cs="Arial"/>
          <w:sz w:val="22"/>
          <w:szCs w:val="22"/>
        </w:rPr>
        <w:t xml:space="preserve"> (London: Routledge, 2010), 130-153.</w:t>
      </w:r>
    </w:p>
    <w:p w14:paraId="38AA90D3" w14:textId="608CFB02" w:rsidR="008B5509" w:rsidRPr="00800B57" w:rsidRDefault="008B5509" w:rsidP="00723BA6">
      <w:pPr>
        <w:ind w:right="83"/>
        <w:jc w:val="both"/>
        <w:rPr>
          <w:rFonts w:ascii="Literata 12pt" w:hAnsi="Literata 12pt" w:cs="Arial"/>
          <w:color w:val="FF0000"/>
          <w:sz w:val="22"/>
          <w:szCs w:val="22"/>
        </w:rPr>
      </w:pPr>
      <w:r w:rsidRPr="00F46221">
        <w:rPr>
          <w:rFonts w:ascii="Literata 12pt" w:hAnsi="Literata 12pt" w:cs="Arial"/>
          <w:sz w:val="22"/>
          <w:szCs w:val="22"/>
        </w:rPr>
        <w:t>Steven High, “Oral History and Performance,” i</w:t>
      </w:r>
      <w:r w:rsidR="00D51ED6" w:rsidRPr="00F46221">
        <w:rPr>
          <w:rFonts w:ascii="Literata 12pt" w:hAnsi="Literata 12pt" w:cs="Arial"/>
          <w:sz w:val="22"/>
          <w:szCs w:val="22"/>
        </w:rPr>
        <w:t xml:space="preserve">n </w:t>
      </w:r>
      <w:r w:rsidR="00D51ED6" w:rsidRPr="00F46221">
        <w:rPr>
          <w:rFonts w:ascii="Literata 12pt" w:hAnsi="Literata 12pt" w:cs="Arial"/>
          <w:i/>
          <w:sz w:val="22"/>
          <w:szCs w:val="22"/>
        </w:rPr>
        <w:t>Oral History at the Crossroads</w:t>
      </w:r>
      <w:r w:rsidRPr="00F46221">
        <w:rPr>
          <w:rFonts w:ascii="Literata 12pt" w:hAnsi="Literata 12pt" w:cs="Arial"/>
          <w:sz w:val="22"/>
          <w:szCs w:val="22"/>
        </w:rPr>
        <w:t xml:space="preserve"> (Vancouver, B.C.: </w:t>
      </w:r>
      <w:r w:rsidR="00D51ED6" w:rsidRPr="00F46221">
        <w:rPr>
          <w:rFonts w:ascii="Literata 12pt" w:hAnsi="Literata 12pt" w:cs="Arial"/>
          <w:sz w:val="22"/>
          <w:szCs w:val="22"/>
        </w:rPr>
        <w:t xml:space="preserve">The University of British Columbia Press, </w:t>
      </w:r>
      <w:r w:rsidRPr="00F46221">
        <w:rPr>
          <w:rFonts w:ascii="Literata 12pt" w:hAnsi="Literata 12pt" w:cs="Arial"/>
          <w:sz w:val="22"/>
          <w:szCs w:val="22"/>
        </w:rPr>
        <w:t>2014),</w:t>
      </w:r>
      <w:r w:rsidR="00D51ED6" w:rsidRPr="00F46221">
        <w:rPr>
          <w:rFonts w:ascii="Literata 12pt" w:hAnsi="Literata 12pt" w:cs="Arial"/>
          <w:sz w:val="22"/>
          <w:szCs w:val="22"/>
        </w:rPr>
        <w:t xml:space="preserve"> 241-263.</w:t>
      </w:r>
      <w:r w:rsidR="00800B57">
        <w:rPr>
          <w:rFonts w:ascii="Literata 12pt" w:hAnsi="Literata 12pt" w:cs="Arial"/>
          <w:sz w:val="22"/>
          <w:szCs w:val="22"/>
        </w:rPr>
        <w:t xml:space="preserve"> </w:t>
      </w:r>
      <w:r w:rsidR="00800B57">
        <w:rPr>
          <w:rFonts w:ascii="Literata 12pt" w:hAnsi="Literata 12pt" w:cs="Arial"/>
          <w:color w:val="FF0000"/>
          <w:sz w:val="22"/>
          <w:szCs w:val="22"/>
        </w:rPr>
        <w:t>Sarp Kaston</w:t>
      </w:r>
    </w:p>
    <w:p w14:paraId="69AD108D" w14:textId="35C489F6" w:rsidR="00835FDD" w:rsidRPr="00F46221" w:rsidRDefault="00AD43E6" w:rsidP="00723BA6">
      <w:pPr>
        <w:ind w:right="83"/>
        <w:jc w:val="both"/>
        <w:rPr>
          <w:rFonts w:ascii="Literata 12pt" w:hAnsi="Literata 12pt" w:cs="Arial"/>
          <w:sz w:val="22"/>
          <w:szCs w:val="22"/>
          <w:u w:val="single"/>
        </w:rPr>
      </w:pPr>
      <w:r w:rsidRPr="00F46221">
        <w:rPr>
          <w:rFonts w:ascii="Literata 12pt" w:hAnsi="Literata 12pt" w:cs="Arial"/>
          <w:sz w:val="22"/>
          <w:szCs w:val="22"/>
          <w:u w:val="single"/>
        </w:rPr>
        <w:t>Readings for graduate students/Recommended for undergraduates</w:t>
      </w:r>
    </w:p>
    <w:p w14:paraId="5688E0FE" w14:textId="308FD5C5" w:rsidR="00D51ED6" w:rsidRPr="00F46221" w:rsidRDefault="008B5509" w:rsidP="00723BA6">
      <w:pPr>
        <w:ind w:right="83"/>
        <w:jc w:val="both"/>
        <w:rPr>
          <w:rFonts w:ascii="Literata 12pt" w:hAnsi="Literata 12pt" w:cs="Arial"/>
          <w:sz w:val="22"/>
          <w:szCs w:val="22"/>
        </w:rPr>
      </w:pPr>
      <w:r w:rsidRPr="00F46221">
        <w:rPr>
          <w:rFonts w:ascii="Literata 12pt" w:hAnsi="Literata 12pt" w:cs="Arial"/>
          <w:sz w:val="22"/>
          <w:szCs w:val="22"/>
        </w:rPr>
        <w:t>Della Pollock,</w:t>
      </w:r>
      <w:r w:rsidR="00D51ED6" w:rsidRPr="00F46221">
        <w:rPr>
          <w:rFonts w:ascii="Literata 12pt" w:hAnsi="Literata 12pt" w:cs="Arial"/>
          <w:sz w:val="22"/>
          <w:szCs w:val="22"/>
        </w:rPr>
        <w:t xml:space="preserve"> “Oral History As and In Performanc</w:t>
      </w:r>
      <w:r w:rsidRPr="00F46221">
        <w:rPr>
          <w:rFonts w:ascii="Literata 12pt" w:hAnsi="Literata 12pt" w:cs="Arial"/>
          <w:sz w:val="22"/>
          <w:szCs w:val="22"/>
        </w:rPr>
        <w:t>e,</w:t>
      </w:r>
      <w:r w:rsidR="00D51ED6" w:rsidRPr="00F46221">
        <w:rPr>
          <w:rFonts w:ascii="Literata 12pt" w:hAnsi="Literata 12pt" w:cs="Arial"/>
          <w:sz w:val="22"/>
          <w:szCs w:val="22"/>
        </w:rPr>
        <w:t>” Presenta</w:t>
      </w:r>
      <w:r w:rsidRPr="00F46221">
        <w:rPr>
          <w:rFonts w:ascii="Literata 12pt" w:hAnsi="Literata 12pt" w:cs="Arial"/>
          <w:sz w:val="22"/>
          <w:szCs w:val="22"/>
        </w:rPr>
        <w:t>tion at OHMAR Meeting, New York, 2008.</w:t>
      </w:r>
      <w:r w:rsidR="005A6993">
        <w:rPr>
          <w:rFonts w:ascii="Literata 12pt" w:hAnsi="Literata 12pt" w:cs="Arial"/>
          <w:sz w:val="22"/>
          <w:szCs w:val="22"/>
        </w:rPr>
        <w:t xml:space="preserve"> </w:t>
      </w:r>
      <w:r w:rsidR="005A6993" w:rsidRPr="005A6993">
        <w:rPr>
          <w:rFonts w:ascii="Literata 12pt" w:hAnsi="Literata 12pt" w:cs="Arial"/>
          <w:color w:val="FF0000"/>
          <w:sz w:val="22"/>
          <w:szCs w:val="22"/>
        </w:rPr>
        <w:t>Eylül Aksu</w:t>
      </w:r>
    </w:p>
    <w:p w14:paraId="47B20CCF" w14:textId="77777777" w:rsidR="00723BA6" w:rsidRDefault="005D7D18" w:rsidP="00723BA6">
      <w:pPr>
        <w:spacing w:after="0"/>
        <w:ind w:right="83"/>
        <w:jc w:val="both"/>
        <w:rPr>
          <w:rFonts w:ascii="Literata 12pt" w:hAnsi="Literata 12pt" w:cs="Arial"/>
          <w:b/>
          <w:sz w:val="22"/>
          <w:szCs w:val="22"/>
        </w:rPr>
      </w:pPr>
      <w:r w:rsidRPr="00F46221">
        <w:rPr>
          <w:rFonts w:ascii="Literata 12pt" w:hAnsi="Literata 12pt" w:cs="Arial"/>
          <w:b/>
          <w:sz w:val="22"/>
          <w:szCs w:val="22"/>
        </w:rPr>
        <w:t xml:space="preserve">Assignment </w:t>
      </w:r>
      <w:r w:rsidR="003F7992" w:rsidRPr="00F46221">
        <w:rPr>
          <w:rFonts w:ascii="Literata 12pt" w:hAnsi="Literata 12pt" w:cs="Arial"/>
          <w:b/>
          <w:sz w:val="22"/>
          <w:szCs w:val="22"/>
        </w:rPr>
        <w:t>2</w:t>
      </w:r>
      <w:r w:rsidRPr="00F46221">
        <w:rPr>
          <w:rFonts w:ascii="Literata 12pt" w:hAnsi="Literata 12pt" w:cs="Arial"/>
          <w:b/>
          <w:sz w:val="22"/>
          <w:szCs w:val="22"/>
        </w:rPr>
        <w:t xml:space="preserve">: </w:t>
      </w:r>
      <w:r w:rsidRPr="00644295">
        <w:rPr>
          <w:rFonts w:ascii="Literata 12pt" w:hAnsi="Literata 12pt" w:cs="Arial"/>
          <w:b/>
          <w:sz w:val="22"/>
          <w:szCs w:val="22"/>
        </w:rPr>
        <w:t>Interview Notes</w:t>
      </w:r>
      <w:r w:rsidR="00644295">
        <w:rPr>
          <w:rFonts w:ascii="Literata 12pt" w:hAnsi="Literata 12pt" w:cs="Arial"/>
          <w:b/>
          <w:sz w:val="22"/>
          <w:szCs w:val="22"/>
        </w:rPr>
        <w:t xml:space="preserve"> </w:t>
      </w:r>
      <w:r w:rsidR="00644295" w:rsidRPr="00644295">
        <w:rPr>
          <w:rFonts w:ascii="Literata 12pt" w:hAnsi="Literata 12pt" w:cs="Arial"/>
          <w:bCs/>
          <w:sz w:val="22"/>
          <w:szCs w:val="22"/>
          <w:u w:val="single"/>
        </w:rPr>
        <w:t>and</w:t>
      </w:r>
      <w:r w:rsidR="00644295">
        <w:rPr>
          <w:rFonts w:ascii="Literata 12pt" w:hAnsi="Literata 12pt" w:cs="Arial"/>
          <w:b/>
          <w:sz w:val="22"/>
          <w:szCs w:val="22"/>
        </w:rPr>
        <w:t xml:space="preserve"> Transcript </w:t>
      </w:r>
    </w:p>
    <w:p w14:paraId="42685131" w14:textId="2A137667" w:rsidR="00644295" w:rsidRDefault="005D7D18" w:rsidP="00723BA6">
      <w:pPr>
        <w:ind w:right="83"/>
        <w:jc w:val="both"/>
        <w:rPr>
          <w:rFonts w:ascii="Literata 12pt" w:hAnsi="Literata 12pt" w:cs="Arial"/>
          <w:b/>
          <w:sz w:val="22"/>
          <w:szCs w:val="22"/>
        </w:rPr>
      </w:pPr>
      <w:r w:rsidRPr="00F46221">
        <w:rPr>
          <w:rFonts w:ascii="Literata 12pt" w:hAnsi="Literata 12pt" w:cs="Arial"/>
          <w:b/>
          <w:sz w:val="22"/>
          <w:szCs w:val="22"/>
        </w:rPr>
        <w:t xml:space="preserve">Due </w:t>
      </w:r>
      <w:r w:rsidR="00296C5D" w:rsidRPr="00F46221">
        <w:rPr>
          <w:rFonts w:ascii="Literata 12pt" w:hAnsi="Literata 12pt" w:cs="Arial"/>
          <w:b/>
          <w:sz w:val="22"/>
          <w:szCs w:val="22"/>
        </w:rPr>
        <w:t>April 2</w:t>
      </w:r>
      <w:r w:rsidR="00913BBA" w:rsidRPr="00F46221">
        <w:rPr>
          <w:rFonts w:ascii="Literata 12pt" w:hAnsi="Literata 12pt" w:cs="Arial"/>
          <w:b/>
          <w:sz w:val="22"/>
          <w:szCs w:val="22"/>
        </w:rPr>
        <w:t>9</w:t>
      </w:r>
      <w:r w:rsidRPr="00F46221">
        <w:rPr>
          <w:rFonts w:ascii="Literata 12pt" w:hAnsi="Literata 12pt" w:cs="Arial"/>
          <w:b/>
          <w:sz w:val="22"/>
          <w:szCs w:val="22"/>
        </w:rPr>
        <w:t xml:space="preserve"> by 11 p.m. on SUCours</w:t>
      </w:r>
      <w:r w:rsidR="00644295">
        <w:rPr>
          <w:rFonts w:ascii="Literata 12pt" w:hAnsi="Literata 12pt" w:cs="Arial"/>
          <w:b/>
          <w:sz w:val="22"/>
          <w:szCs w:val="22"/>
        </w:rPr>
        <w:t>e</w:t>
      </w:r>
    </w:p>
    <w:p w14:paraId="2AD15A84" w14:textId="22670D80" w:rsidR="005D7D18" w:rsidRDefault="00C01895" w:rsidP="00723BA6">
      <w:pPr>
        <w:spacing w:after="0"/>
        <w:ind w:right="83"/>
        <w:jc w:val="both"/>
        <w:rPr>
          <w:rFonts w:ascii="Literata 12pt" w:hAnsi="Literata 12pt" w:cs="Arial"/>
          <w:bCs/>
          <w:sz w:val="22"/>
          <w:szCs w:val="22"/>
        </w:rPr>
      </w:pPr>
      <w:r w:rsidRPr="00644295">
        <w:rPr>
          <w:rFonts w:ascii="Literata 12pt" w:hAnsi="Literata 12pt" w:cs="Arial"/>
          <w:bCs/>
          <w:sz w:val="22"/>
          <w:szCs w:val="22"/>
        </w:rPr>
        <w:t>(In-class d</w:t>
      </w:r>
      <w:r w:rsidR="005D7D18" w:rsidRPr="00644295">
        <w:rPr>
          <w:rFonts w:ascii="Literata 12pt" w:hAnsi="Literata 12pt" w:cs="Arial"/>
          <w:bCs/>
          <w:sz w:val="22"/>
          <w:szCs w:val="22"/>
        </w:rPr>
        <w:t>iscussion of interview experience, how to do presentations and transcript</w:t>
      </w:r>
      <w:r w:rsidRPr="00644295">
        <w:rPr>
          <w:rFonts w:ascii="Literata 12pt" w:hAnsi="Literata 12pt" w:cs="Arial"/>
          <w:bCs/>
          <w:sz w:val="22"/>
          <w:szCs w:val="22"/>
        </w:rPr>
        <w:t>)</w:t>
      </w:r>
    </w:p>
    <w:p w14:paraId="667DA53D" w14:textId="77777777" w:rsidR="00723BA6" w:rsidRPr="00723BA6" w:rsidRDefault="00723BA6" w:rsidP="00723BA6">
      <w:pPr>
        <w:spacing w:after="0"/>
        <w:ind w:right="83"/>
        <w:jc w:val="both"/>
        <w:rPr>
          <w:rFonts w:ascii="Literata 12pt" w:hAnsi="Literata 12pt" w:cs="Arial"/>
          <w:bCs/>
          <w:sz w:val="22"/>
          <w:szCs w:val="22"/>
        </w:rPr>
      </w:pPr>
    </w:p>
    <w:p w14:paraId="1D5976FD" w14:textId="42123F7A" w:rsidR="005D7D18" w:rsidRPr="00723BA6" w:rsidRDefault="00A40579" w:rsidP="00723BA6">
      <w:pPr>
        <w:ind w:right="83"/>
        <w:jc w:val="both"/>
        <w:rPr>
          <w:rFonts w:ascii="Literata 12pt" w:hAnsi="Literata 12pt" w:cs="Arial"/>
          <w:b/>
          <w:bCs/>
          <w:sz w:val="22"/>
          <w:szCs w:val="22"/>
          <w:u w:val="single"/>
        </w:rPr>
      </w:pPr>
      <w:r w:rsidRPr="00F46221">
        <w:rPr>
          <w:rFonts w:ascii="Literata 12pt" w:hAnsi="Literata 12pt" w:cs="Arial"/>
          <w:b/>
          <w:bCs/>
          <w:sz w:val="22"/>
          <w:szCs w:val="22"/>
          <w:u w:val="single"/>
        </w:rPr>
        <w:t xml:space="preserve">Week 10 </w:t>
      </w:r>
      <w:r w:rsidR="00AD43E6" w:rsidRPr="00F46221">
        <w:rPr>
          <w:rFonts w:ascii="Literata 12pt" w:hAnsi="Literata 12pt" w:cs="Arial"/>
          <w:b/>
          <w:bCs/>
          <w:sz w:val="22"/>
          <w:szCs w:val="22"/>
          <w:u w:val="single"/>
        </w:rPr>
        <w:t>(</w:t>
      </w:r>
      <w:r w:rsidR="00913BBA" w:rsidRPr="00F46221">
        <w:rPr>
          <w:rFonts w:ascii="Literata 12pt" w:hAnsi="Literata 12pt" w:cs="Arial"/>
          <w:b/>
          <w:bCs/>
          <w:sz w:val="22"/>
          <w:szCs w:val="22"/>
          <w:u w:val="single"/>
        </w:rPr>
        <w:t>May 3</w:t>
      </w:r>
      <w:r w:rsidR="00AD43E6" w:rsidRPr="00F46221">
        <w:rPr>
          <w:rFonts w:ascii="Literata 12pt" w:hAnsi="Literata 12pt" w:cs="Arial"/>
          <w:b/>
          <w:bCs/>
          <w:sz w:val="22"/>
          <w:szCs w:val="22"/>
          <w:u w:val="single"/>
        </w:rPr>
        <w:t>)</w:t>
      </w:r>
      <w:r w:rsidR="00D51ED6" w:rsidRPr="00F46221">
        <w:rPr>
          <w:rFonts w:ascii="Literata 12pt" w:hAnsi="Literata 12pt" w:cs="Arial"/>
          <w:b/>
          <w:bCs/>
          <w:sz w:val="22"/>
          <w:szCs w:val="22"/>
          <w:u w:val="single"/>
        </w:rPr>
        <w:t>: Power and Empowerment</w:t>
      </w:r>
      <w:r w:rsidR="00AD43E6" w:rsidRPr="00F46221">
        <w:rPr>
          <w:rFonts w:ascii="Literata 12pt" w:hAnsi="Literata 12pt" w:cs="Arial"/>
          <w:b/>
          <w:bCs/>
          <w:sz w:val="22"/>
          <w:szCs w:val="22"/>
          <w:u w:val="single"/>
        </w:rPr>
        <w:t>:</w:t>
      </w:r>
    </w:p>
    <w:p w14:paraId="796DE0DA" w14:textId="5119F6B3" w:rsidR="00D51ED6" w:rsidRPr="00F46221" w:rsidRDefault="008B5509" w:rsidP="00723BA6">
      <w:pPr>
        <w:ind w:right="83"/>
        <w:jc w:val="both"/>
        <w:rPr>
          <w:rFonts w:ascii="Literata 12pt" w:hAnsi="Literata 12pt" w:cs="Arial"/>
          <w:sz w:val="22"/>
          <w:szCs w:val="22"/>
        </w:rPr>
      </w:pPr>
      <w:r w:rsidRPr="00F46221">
        <w:rPr>
          <w:rFonts w:ascii="Literata 12pt" w:hAnsi="Literata 12pt" w:cs="Arial"/>
          <w:sz w:val="22"/>
          <w:szCs w:val="22"/>
        </w:rPr>
        <w:t xml:space="preserve">Lynn Abrams, </w:t>
      </w:r>
      <w:r w:rsidRPr="00F46221">
        <w:rPr>
          <w:rFonts w:ascii="Literata 12pt" w:hAnsi="Literata 12pt" w:cs="Arial"/>
          <w:i/>
          <w:sz w:val="22"/>
          <w:szCs w:val="22"/>
        </w:rPr>
        <w:t>Oral History Theory</w:t>
      </w:r>
      <w:r w:rsidRPr="00F46221">
        <w:rPr>
          <w:rFonts w:ascii="Literata 12pt" w:hAnsi="Literata 12pt" w:cs="Arial"/>
          <w:sz w:val="22"/>
          <w:szCs w:val="22"/>
        </w:rPr>
        <w:t xml:space="preserve"> (London: Routledge, 2010), 153-175.</w:t>
      </w:r>
    </w:p>
    <w:p w14:paraId="1C657EE4" w14:textId="1680180E" w:rsidR="00B435B7" w:rsidRPr="00F46221" w:rsidRDefault="008B5509" w:rsidP="00723BA6">
      <w:pPr>
        <w:ind w:right="83"/>
        <w:jc w:val="both"/>
        <w:rPr>
          <w:rFonts w:ascii="Literata 12pt" w:hAnsi="Literata 12pt" w:cs="Arial"/>
          <w:sz w:val="22"/>
          <w:szCs w:val="22"/>
        </w:rPr>
      </w:pPr>
      <w:r w:rsidRPr="00F46221">
        <w:rPr>
          <w:rFonts w:ascii="Literata 12pt" w:hAnsi="Literata 12pt" w:cs="Arial"/>
          <w:sz w:val="22"/>
          <w:szCs w:val="22"/>
        </w:rPr>
        <w:t>Katherine Borland,</w:t>
      </w:r>
      <w:r w:rsidR="00D51ED6" w:rsidRPr="00F46221">
        <w:rPr>
          <w:rFonts w:ascii="Literata 12pt" w:hAnsi="Literata 12pt" w:cs="Arial"/>
          <w:sz w:val="22"/>
          <w:szCs w:val="22"/>
        </w:rPr>
        <w:t xml:space="preserve"> “‘That’s Not What I Said’: Interpretive Conf</w:t>
      </w:r>
      <w:r w:rsidRPr="00F46221">
        <w:rPr>
          <w:rFonts w:ascii="Literata 12pt" w:hAnsi="Literata 12pt" w:cs="Arial"/>
          <w:sz w:val="22"/>
          <w:szCs w:val="22"/>
        </w:rPr>
        <w:t>lict in Oral Narrative Research,” i</w:t>
      </w:r>
      <w:r w:rsidR="00D51ED6" w:rsidRPr="00F46221">
        <w:rPr>
          <w:rFonts w:ascii="Literata 12pt" w:hAnsi="Literata 12pt" w:cs="Arial"/>
          <w:sz w:val="22"/>
          <w:szCs w:val="22"/>
        </w:rPr>
        <w:t xml:space="preserve">n </w:t>
      </w:r>
      <w:r w:rsidR="00D51ED6" w:rsidRPr="00F46221">
        <w:rPr>
          <w:rFonts w:ascii="Literata 12pt" w:hAnsi="Literata 12pt" w:cs="Arial"/>
          <w:i/>
          <w:sz w:val="22"/>
          <w:szCs w:val="22"/>
        </w:rPr>
        <w:t>The Oral History Reader,</w:t>
      </w:r>
      <w:r w:rsidR="00D51ED6" w:rsidRPr="00F46221">
        <w:rPr>
          <w:rFonts w:ascii="Literata 12pt" w:hAnsi="Literata 12pt" w:cs="Arial"/>
          <w:sz w:val="22"/>
          <w:szCs w:val="22"/>
        </w:rPr>
        <w:t xml:space="preserve"> </w:t>
      </w:r>
      <w:r w:rsidRPr="00F46221">
        <w:rPr>
          <w:rFonts w:ascii="Literata 12pt" w:hAnsi="Literata 12pt" w:cs="Arial"/>
          <w:sz w:val="22"/>
          <w:szCs w:val="22"/>
        </w:rPr>
        <w:t xml:space="preserve">ed. </w:t>
      </w:r>
      <w:r w:rsidR="00D51ED6" w:rsidRPr="00F46221">
        <w:rPr>
          <w:rFonts w:ascii="Literata 12pt" w:hAnsi="Literata 12pt" w:cs="Arial"/>
          <w:sz w:val="22"/>
          <w:szCs w:val="22"/>
        </w:rPr>
        <w:t>Robert Perks and Alistair Th</w:t>
      </w:r>
      <w:r w:rsidRPr="00F46221">
        <w:rPr>
          <w:rFonts w:ascii="Literata 12pt" w:hAnsi="Literata 12pt" w:cs="Arial"/>
          <w:sz w:val="22"/>
          <w:szCs w:val="22"/>
        </w:rPr>
        <w:t xml:space="preserve">omson (London: Routledge, 1998), </w:t>
      </w:r>
      <w:r w:rsidR="00D51ED6" w:rsidRPr="00F46221">
        <w:rPr>
          <w:rFonts w:ascii="Literata 12pt" w:hAnsi="Literata 12pt" w:cs="Arial"/>
          <w:sz w:val="22"/>
          <w:szCs w:val="22"/>
        </w:rPr>
        <w:t>320-332.</w:t>
      </w:r>
      <w:r w:rsidR="00435E97">
        <w:rPr>
          <w:rFonts w:ascii="Literata 12pt" w:hAnsi="Literata 12pt" w:cs="Arial"/>
          <w:sz w:val="22"/>
          <w:szCs w:val="22"/>
        </w:rPr>
        <w:t xml:space="preserve"> </w:t>
      </w:r>
      <w:r w:rsidR="00435E97" w:rsidRPr="00435E97">
        <w:rPr>
          <w:rFonts w:ascii="Literata 12pt" w:hAnsi="Literata 12pt" w:cs="Arial"/>
          <w:color w:val="FF0000"/>
          <w:sz w:val="22"/>
          <w:szCs w:val="22"/>
        </w:rPr>
        <w:t xml:space="preserve">Duru Gülsoy </w:t>
      </w:r>
    </w:p>
    <w:p w14:paraId="20A9C83C" w14:textId="3C930A2B" w:rsidR="00763E20" w:rsidRPr="00723BA6" w:rsidRDefault="00AD43E6" w:rsidP="00723BA6">
      <w:pPr>
        <w:ind w:right="83"/>
        <w:jc w:val="both"/>
        <w:rPr>
          <w:rFonts w:ascii="Literata 12pt" w:hAnsi="Literata 12pt" w:cs="Arial"/>
          <w:sz w:val="22"/>
          <w:szCs w:val="22"/>
          <w:u w:val="single"/>
        </w:rPr>
      </w:pPr>
      <w:r w:rsidRPr="00F46221">
        <w:rPr>
          <w:rFonts w:ascii="Literata 12pt" w:hAnsi="Literata 12pt" w:cs="Arial"/>
          <w:sz w:val="22"/>
          <w:szCs w:val="22"/>
          <w:u w:val="single"/>
        </w:rPr>
        <w:t>Readings for graduate students/Recommended for undergraduates</w:t>
      </w:r>
    </w:p>
    <w:p w14:paraId="64BA4400" w14:textId="6103A5F4" w:rsidR="00D51ED6" w:rsidRDefault="00763E20" w:rsidP="00723BA6">
      <w:pPr>
        <w:spacing w:after="0"/>
        <w:ind w:right="83"/>
        <w:jc w:val="both"/>
        <w:rPr>
          <w:rFonts w:ascii="Literata 12pt" w:hAnsi="Literata 12pt" w:cs="Arial"/>
          <w:sz w:val="22"/>
          <w:szCs w:val="22"/>
        </w:rPr>
      </w:pPr>
      <w:r w:rsidRPr="00F46221">
        <w:rPr>
          <w:rFonts w:ascii="Literata 12pt" w:hAnsi="Literata 12pt" w:cs="Arial"/>
          <w:sz w:val="22"/>
          <w:szCs w:val="22"/>
        </w:rPr>
        <w:t xml:space="preserve">Lenore Layman, “Reticence in Oral History Interviews,” The </w:t>
      </w:r>
      <w:r w:rsidRPr="00F46221">
        <w:rPr>
          <w:rFonts w:ascii="Literata 12pt" w:hAnsi="Literata 12pt" w:cs="Arial"/>
          <w:i/>
          <w:sz w:val="22"/>
          <w:szCs w:val="22"/>
        </w:rPr>
        <w:t>Oral History Review</w:t>
      </w:r>
      <w:r w:rsidRPr="00F46221">
        <w:rPr>
          <w:rFonts w:ascii="Literata 12pt" w:hAnsi="Literata 12pt" w:cs="Arial"/>
          <w:sz w:val="22"/>
          <w:szCs w:val="22"/>
        </w:rPr>
        <w:t xml:space="preserve"> 36, no: 2 (2009): 207-230.</w:t>
      </w:r>
    </w:p>
    <w:p w14:paraId="6402672B" w14:textId="77777777" w:rsidR="00723BA6" w:rsidRPr="00F46221" w:rsidRDefault="00723BA6" w:rsidP="00723BA6">
      <w:pPr>
        <w:spacing w:after="0"/>
        <w:ind w:right="83"/>
        <w:jc w:val="both"/>
        <w:rPr>
          <w:rFonts w:ascii="Literata 12pt" w:hAnsi="Literata 12pt" w:cs="Arial"/>
          <w:sz w:val="22"/>
          <w:szCs w:val="22"/>
        </w:rPr>
      </w:pPr>
    </w:p>
    <w:p w14:paraId="696ECB17" w14:textId="19581233" w:rsidR="00BC2A62" w:rsidRPr="00723BA6" w:rsidRDefault="00A40579" w:rsidP="00723BA6">
      <w:pPr>
        <w:ind w:right="83"/>
        <w:jc w:val="both"/>
        <w:rPr>
          <w:rFonts w:ascii="Literata 12pt" w:hAnsi="Literata 12pt" w:cs="Arial"/>
          <w:b/>
          <w:bCs/>
          <w:iCs/>
          <w:sz w:val="22"/>
          <w:szCs w:val="22"/>
          <w:u w:val="single"/>
        </w:rPr>
      </w:pPr>
      <w:r w:rsidRPr="00F46221">
        <w:rPr>
          <w:rFonts w:ascii="Literata 12pt" w:hAnsi="Literata 12pt" w:cs="Arial"/>
          <w:b/>
          <w:bCs/>
          <w:iCs/>
          <w:sz w:val="22"/>
          <w:szCs w:val="22"/>
          <w:u w:val="single"/>
        </w:rPr>
        <w:t xml:space="preserve">Week 11 </w:t>
      </w:r>
      <w:r w:rsidR="00AD43E6" w:rsidRPr="00F46221">
        <w:rPr>
          <w:rFonts w:ascii="Literata 12pt" w:hAnsi="Literata 12pt" w:cs="Arial"/>
          <w:b/>
          <w:bCs/>
          <w:iCs/>
          <w:sz w:val="22"/>
          <w:szCs w:val="22"/>
          <w:u w:val="single"/>
        </w:rPr>
        <w:t>(</w:t>
      </w:r>
      <w:r w:rsidR="00296C5D" w:rsidRPr="00F46221">
        <w:rPr>
          <w:rFonts w:ascii="Literata 12pt" w:hAnsi="Literata 12pt" w:cs="Arial"/>
          <w:b/>
          <w:bCs/>
          <w:iCs/>
          <w:sz w:val="22"/>
          <w:szCs w:val="22"/>
          <w:u w:val="single"/>
        </w:rPr>
        <w:t xml:space="preserve">May </w:t>
      </w:r>
      <w:r w:rsidR="00CE71EA" w:rsidRPr="00F46221">
        <w:rPr>
          <w:rFonts w:ascii="Literata 12pt" w:hAnsi="Literata 12pt" w:cs="Arial"/>
          <w:b/>
          <w:bCs/>
          <w:iCs/>
          <w:sz w:val="22"/>
          <w:szCs w:val="22"/>
          <w:u w:val="single"/>
        </w:rPr>
        <w:t>10</w:t>
      </w:r>
      <w:r w:rsidR="00AD43E6" w:rsidRPr="00F46221">
        <w:rPr>
          <w:rFonts w:ascii="Literata 12pt" w:hAnsi="Literata 12pt" w:cs="Arial"/>
          <w:b/>
          <w:bCs/>
          <w:iCs/>
          <w:sz w:val="22"/>
          <w:szCs w:val="22"/>
          <w:u w:val="single"/>
        </w:rPr>
        <w:t>)</w:t>
      </w:r>
      <w:r w:rsidR="00D51ED6" w:rsidRPr="00F46221">
        <w:rPr>
          <w:rFonts w:ascii="Literata 12pt" w:hAnsi="Literata 12pt" w:cs="Arial"/>
          <w:b/>
          <w:bCs/>
          <w:iCs/>
          <w:sz w:val="22"/>
          <w:szCs w:val="22"/>
          <w:u w:val="single"/>
        </w:rPr>
        <w:t xml:space="preserve">: </w:t>
      </w:r>
      <w:r w:rsidR="00327296" w:rsidRPr="00F46221">
        <w:rPr>
          <w:rFonts w:ascii="Literata 12pt" w:hAnsi="Literata 12pt" w:cs="Arial"/>
          <w:b/>
          <w:bCs/>
          <w:iCs/>
          <w:sz w:val="22"/>
          <w:szCs w:val="22"/>
          <w:u w:val="single"/>
        </w:rPr>
        <w:t>The Limits of Oral History?</w:t>
      </w:r>
    </w:p>
    <w:p w14:paraId="0EE02B8B" w14:textId="623D0036" w:rsidR="00327296" w:rsidRPr="00F46221" w:rsidRDefault="00300890" w:rsidP="00723BA6">
      <w:pPr>
        <w:ind w:right="83"/>
        <w:jc w:val="both"/>
        <w:rPr>
          <w:rFonts w:ascii="Literata 12pt" w:hAnsi="Literata 12pt" w:cs="Arial"/>
          <w:sz w:val="22"/>
          <w:szCs w:val="22"/>
        </w:rPr>
      </w:pPr>
      <w:r w:rsidRPr="00F46221">
        <w:rPr>
          <w:rFonts w:ascii="Literata 12pt" w:hAnsi="Literata 12pt" w:cs="Arial"/>
          <w:sz w:val="22"/>
          <w:szCs w:val="22"/>
        </w:rPr>
        <w:t xml:space="preserve">Erin Jessee, </w:t>
      </w:r>
      <w:r w:rsidR="00327296" w:rsidRPr="00F46221">
        <w:rPr>
          <w:rFonts w:ascii="Literata 12pt" w:hAnsi="Literata 12pt" w:cs="Arial"/>
          <w:sz w:val="22"/>
          <w:szCs w:val="22"/>
        </w:rPr>
        <w:t>“The Limits of Oral History: Ethics and Methodology Amid Highl</w:t>
      </w:r>
      <w:r w:rsidRPr="00F46221">
        <w:rPr>
          <w:rFonts w:ascii="Literata 12pt" w:hAnsi="Literata 12pt" w:cs="Arial"/>
          <w:sz w:val="22"/>
          <w:szCs w:val="22"/>
        </w:rPr>
        <w:t>y Politicized Research Settings,</w:t>
      </w:r>
      <w:r w:rsidR="00327296" w:rsidRPr="00F46221">
        <w:rPr>
          <w:rFonts w:ascii="Literata 12pt" w:hAnsi="Literata 12pt" w:cs="Arial"/>
          <w:sz w:val="22"/>
          <w:szCs w:val="22"/>
        </w:rPr>
        <w:t xml:space="preserve">” </w:t>
      </w:r>
      <w:r w:rsidR="00327296" w:rsidRPr="00F46221">
        <w:rPr>
          <w:rFonts w:ascii="Literata 12pt" w:hAnsi="Literata 12pt" w:cs="Arial"/>
          <w:i/>
          <w:sz w:val="22"/>
          <w:szCs w:val="22"/>
        </w:rPr>
        <w:t>The Oral History Review</w:t>
      </w:r>
      <w:r w:rsidR="00327296" w:rsidRPr="00F46221">
        <w:rPr>
          <w:rFonts w:ascii="Literata 12pt" w:hAnsi="Literata 12pt" w:cs="Arial"/>
          <w:sz w:val="22"/>
          <w:szCs w:val="22"/>
        </w:rPr>
        <w:t xml:space="preserve"> 38</w:t>
      </w:r>
      <w:r w:rsidRPr="00F46221">
        <w:rPr>
          <w:rFonts w:ascii="Literata 12pt" w:hAnsi="Literata 12pt" w:cs="Arial"/>
          <w:sz w:val="22"/>
          <w:szCs w:val="22"/>
        </w:rPr>
        <w:t xml:space="preserve">, no: 2 (2011): </w:t>
      </w:r>
      <w:r w:rsidR="00327296" w:rsidRPr="00F46221">
        <w:rPr>
          <w:rFonts w:ascii="Literata 12pt" w:hAnsi="Literata 12pt" w:cs="Arial"/>
          <w:sz w:val="22"/>
          <w:szCs w:val="22"/>
        </w:rPr>
        <w:t>287-307.</w:t>
      </w:r>
      <w:r w:rsidR="005A6993">
        <w:rPr>
          <w:rFonts w:ascii="Literata 12pt" w:hAnsi="Literata 12pt" w:cs="Arial"/>
          <w:sz w:val="22"/>
          <w:szCs w:val="22"/>
        </w:rPr>
        <w:t xml:space="preserve"> </w:t>
      </w:r>
      <w:r w:rsidR="005A6993">
        <w:rPr>
          <w:rFonts w:ascii="Literata 12pt" w:hAnsi="Literata 12pt" w:cs="Arial"/>
          <w:color w:val="FF0000"/>
          <w:sz w:val="22"/>
          <w:szCs w:val="22"/>
        </w:rPr>
        <w:t>Emir Aikan</w:t>
      </w:r>
    </w:p>
    <w:p w14:paraId="31C6802B" w14:textId="50DCC76E" w:rsidR="00327296" w:rsidRPr="00F46221" w:rsidRDefault="00A40579" w:rsidP="00723BA6">
      <w:pPr>
        <w:ind w:right="83"/>
        <w:jc w:val="both"/>
        <w:rPr>
          <w:rFonts w:ascii="Literata 12pt" w:hAnsi="Literata 12pt" w:cs="Arial"/>
          <w:sz w:val="22"/>
          <w:szCs w:val="22"/>
        </w:rPr>
      </w:pPr>
      <w:r w:rsidRPr="00F46221">
        <w:rPr>
          <w:rFonts w:ascii="Literata 12pt" w:hAnsi="Literata 12pt" w:cs="Arial"/>
          <w:sz w:val="22"/>
          <w:szCs w:val="22"/>
        </w:rPr>
        <w:t xml:space="preserve">Antonius Robben, “Ethnographic Seduction, Transference, and Resistance in Dialogues about Terror and Violence in Argentina,” </w:t>
      </w:r>
      <w:r w:rsidRPr="00F46221">
        <w:rPr>
          <w:rFonts w:ascii="Literata 12pt" w:hAnsi="Literata 12pt" w:cs="Arial"/>
          <w:i/>
          <w:sz w:val="22"/>
          <w:szCs w:val="22"/>
        </w:rPr>
        <w:t>Ethos</w:t>
      </w:r>
      <w:r w:rsidRPr="00F46221">
        <w:rPr>
          <w:rFonts w:ascii="Literata 12pt" w:hAnsi="Literata 12pt" w:cs="Arial"/>
          <w:sz w:val="22"/>
          <w:szCs w:val="22"/>
        </w:rPr>
        <w:t xml:space="preserve"> 24, no:1 (1996): 71-106.</w:t>
      </w:r>
    </w:p>
    <w:p w14:paraId="6DE36C6F" w14:textId="40DBA7B2" w:rsidR="00A40579" w:rsidRPr="00723BA6" w:rsidRDefault="00AD43E6" w:rsidP="00723BA6">
      <w:pPr>
        <w:ind w:right="83"/>
        <w:jc w:val="both"/>
        <w:rPr>
          <w:rFonts w:ascii="Literata 12pt" w:hAnsi="Literata 12pt" w:cs="Arial"/>
          <w:sz w:val="22"/>
          <w:szCs w:val="22"/>
          <w:u w:val="single"/>
        </w:rPr>
      </w:pPr>
      <w:r w:rsidRPr="00F46221">
        <w:rPr>
          <w:rFonts w:ascii="Literata 12pt" w:hAnsi="Literata 12pt" w:cs="Arial"/>
          <w:sz w:val="22"/>
          <w:szCs w:val="22"/>
          <w:u w:val="single"/>
        </w:rPr>
        <w:t>Readings for graduate students/Recommended for undergraduates</w:t>
      </w:r>
    </w:p>
    <w:p w14:paraId="013CFD3B" w14:textId="45BD1E3F" w:rsidR="00327296" w:rsidRDefault="00A40579" w:rsidP="00723BA6">
      <w:pPr>
        <w:ind w:right="83"/>
        <w:jc w:val="both"/>
        <w:rPr>
          <w:rFonts w:ascii="Literata 12pt" w:hAnsi="Literata 12pt" w:cs="Arial"/>
          <w:sz w:val="22"/>
          <w:szCs w:val="22"/>
        </w:rPr>
      </w:pPr>
      <w:r w:rsidRPr="00F46221">
        <w:rPr>
          <w:rFonts w:ascii="Literata 12pt" w:hAnsi="Literata 12pt" w:cs="Arial"/>
          <w:sz w:val="22"/>
          <w:szCs w:val="22"/>
        </w:rPr>
        <w:t xml:space="preserve">Monica Eileen Patterson, “The Ethical Murk of Using Testimony in Oral Historical Research in South Africa,” in </w:t>
      </w:r>
      <w:r w:rsidRPr="00F46221">
        <w:rPr>
          <w:rFonts w:ascii="Literata 12pt" w:hAnsi="Literata 12pt" w:cs="Arial"/>
          <w:i/>
          <w:sz w:val="22"/>
          <w:szCs w:val="22"/>
        </w:rPr>
        <w:t>Oral History Off the Record</w:t>
      </w:r>
      <w:r w:rsidRPr="00F46221">
        <w:rPr>
          <w:rFonts w:ascii="Literata 12pt" w:hAnsi="Literata 12pt" w:cs="Arial"/>
          <w:sz w:val="22"/>
          <w:szCs w:val="22"/>
        </w:rPr>
        <w:t>, ed. Anna Scheftel and Stacey Zembrzycki (New York, Palgrave Macmillan, 2013), 201-218.</w:t>
      </w:r>
    </w:p>
    <w:p w14:paraId="033E34C7" w14:textId="77777777" w:rsidR="00723BA6" w:rsidRPr="00F46221" w:rsidRDefault="00723BA6" w:rsidP="00723BA6">
      <w:pPr>
        <w:ind w:right="83"/>
        <w:jc w:val="both"/>
        <w:rPr>
          <w:rFonts w:ascii="Literata 12pt" w:hAnsi="Literata 12pt" w:cs="Arial"/>
          <w:sz w:val="22"/>
          <w:szCs w:val="22"/>
        </w:rPr>
      </w:pPr>
    </w:p>
    <w:p w14:paraId="7A028CFA" w14:textId="047B5A43" w:rsidR="006817B7" w:rsidRPr="00723BA6" w:rsidRDefault="00A40579" w:rsidP="00723BA6">
      <w:pPr>
        <w:ind w:right="83"/>
        <w:jc w:val="both"/>
        <w:rPr>
          <w:rFonts w:ascii="Literata 12pt" w:hAnsi="Literata 12pt" w:cs="Arial"/>
          <w:b/>
          <w:bCs/>
          <w:iCs/>
          <w:sz w:val="22"/>
          <w:szCs w:val="22"/>
          <w:u w:val="single"/>
        </w:rPr>
      </w:pPr>
      <w:r w:rsidRPr="00F46221">
        <w:rPr>
          <w:rFonts w:ascii="Literata 12pt" w:hAnsi="Literata 12pt" w:cs="Arial"/>
          <w:b/>
          <w:bCs/>
          <w:iCs/>
          <w:sz w:val="22"/>
          <w:szCs w:val="22"/>
          <w:u w:val="single"/>
        </w:rPr>
        <w:lastRenderedPageBreak/>
        <w:t xml:space="preserve">Week 12 </w:t>
      </w:r>
      <w:r w:rsidR="00AD43E6" w:rsidRPr="00F46221">
        <w:rPr>
          <w:rFonts w:ascii="Literata 12pt" w:hAnsi="Literata 12pt" w:cs="Arial"/>
          <w:b/>
          <w:bCs/>
          <w:iCs/>
          <w:sz w:val="22"/>
          <w:szCs w:val="22"/>
          <w:u w:val="single"/>
        </w:rPr>
        <w:t>(</w:t>
      </w:r>
      <w:r w:rsidR="00296C5D" w:rsidRPr="00F46221">
        <w:rPr>
          <w:rFonts w:ascii="Literata 12pt" w:hAnsi="Literata 12pt" w:cs="Arial"/>
          <w:b/>
          <w:bCs/>
          <w:iCs/>
          <w:sz w:val="22"/>
          <w:szCs w:val="22"/>
          <w:u w:val="single"/>
        </w:rPr>
        <w:t>May 1</w:t>
      </w:r>
      <w:r w:rsidR="00CE71EA" w:rsidRPr="00F46221">
        <w:rPr>
          <w:rFonts w:ascii="Literata 12pt" w:hAnsi="Literata 12pt" w:cs="Arial"/>
          <w:b/>
          <w:bCs/>
          <w:iCs/>
          <w:sz w:val="22"/>
          <w:szCs w:val="22"/>
          <w:u w:val="single"/>
        </w:rPr>
        <w:t>7</w:t>
      </w:r>
      <w:r w:rsidR="00AD43E6" w:rsidRPr="00F46221">
        <w:rPr>
          <w:rFonts w:ascii="Literata 12pt" w:hAnsi="Literata 12pt" w:cs="Arial"/>
          <w:b/>
          <w:bCs/>
          <w:iCs/>
          <w:sz w:val="22"/>
          <w:szCs w:val="22"/>
          <w:u w:val="single"/>
        </w:rPr>
        <w:t>)</w:t>
      </w:r>
      <w:r w:rsidR="001D3278" w:rsidRPr="00F46221">
        <w:rPr>
          <w:rFonts w:ascii="Literata 12pt" w:hAnsi="Literata 12pt" w:cs="Arial"/>
          <w:b/>
          <w:bCs/>
          <w:iCs/>
          <w:sz w:val="22"/>
          <w:szCs w:val="22"/>
          <w:u w:val="single"/>
        </w:rPr>
        <w:t>:</w:t>
      </w:r>
      <w:r w:rsidR="00835FDD" w:rsidRPr="00F46221">
        <w:rPr>
          <w:rFonts w:ascii="Literata 12pt" w:hAnsi="Literata 12pt" w:cs="Arial"/>
          <w:b/>
          <w:bCs/>
          <w:iCs/>
          <w:sz w:val="22"/>
          <w:szCs w:val="22"/>
          <w:u w:val="single"/>
        </w:rPr>
        <w:t xml:space="preserve"> Silences and Defenses</w:t>
      </w:r>
    </w:p>
    <w:p w14:paraId="30238E26" w14:textId="52CAAE8A" w:rsidR="005D1065" w:rsidRDefault="005D1065" w:rsidP="005D1065">
      <w:pPr>
        <w:spacing w:after="0"/>
        <w:ind w:right="83"/>
        <w:jc w:val="both"/>
        <w:rPr>
          <w:rFonts w:ascii="Literata 12pt" w:hAnsi="Literata 12pt" w:cs="Arial"/>
          <w:bCs/>
          <w:sz w:val="22"/>
          <w:szCs w:val="22"/>
        </w:rPr>
      </w:pPr>
      <w:r w:rsidRPr="00F46221">
        <w:rPr>
          <w:rFonts w:ascii="Literata 12pt" w:hAnsi="Literata 12pt" w:cs="Arial"/>
          <w:bCs/>
          <w:sz w:val="22"/>
          <w:szCs w:val="22"/>
        </w:rPr>
        <w:t>In-class student presentations</w:t>
      </w:r>
    </w:p>
    <w:p w14:paraId="4496B954" w14:textId="77777777" w:rsidR="005D1065" w:rsidRPr="005D1065" w:rsidRDefault="005D1065" w:rsidP="005D1065">
      <w:pPr>
        <w:spacing w:after="0"/>
        <w:ind w:right="83"/>
        <w:jc w:val="both"/>
        <w:rPr>
          <w:rFonts w:ascii="Literata 12pt" w:hAnsi="Literata 12pt" w:cs="Arial"/>
          <w:bCs/>
          <w:sz w:val="22"/>
          <w:szCs w:val="22"/>
        </w:rPr>
      </w:pPr>
    </w:p>
    <w:p w14:paraId="530D859E" w14:textId="66571147" w:rsidR="00147EC1" w:rsidRPr="005D1065" w:rsidRDefault="00A40579" w:rsidP="00723BA6">
      <w:pPr>
        <w:ind w:right="83"/>
        <w:jc w:val="both"/>
        <w:rPr>
          <w:rFonts w:ascii="Literata 12pt" w:hAnsi="Literata 12pt" w:cs="Arial"/>
          <w:b/>
          <w:bCs/>
          <w:iCs/>
          <w:sz w:val="22"/>
          <w:szCs w:val="22"/>
          <w:u w:val="single"/>
        </w:rPr>
      </w:pPr>
      <w:r w:rsidRPr="00F46221">
        <w:rPr>
          <w:rFonts w:ascii="Literata 12pt" w:hAnsi="Literata 12pt" w:cs="Arial"/>
          <w:b/>
          <w:bCs/>
          <w:iCs/>
          <w:sz w:val="22"/>
          <w:szCs w:val="22"/>
          <w:u w:val="single"/>
        </w:rPr>
        <w:t xml:space="preserve">Week 13 </w:t>
      </w:r>
      <w:r w:rsidR="00AD43E6" w:rsidRPr="00F46221">
        <w:rPr>
          <w:rFonts w:ascii="Literata 12pt" w:hAnsi="Literata 12pt" w:cs="Arial"/>
          <w:b/>
          <w:bCs/>
          <w:iCs/>
          <w:sz w:val="22"/>
          <w:szCs w:val="22"/>
          <w:u w:val="single"/>
        </w:rPr>
        <w:t>(</w:t>
      </w:r>
      <w:r w:rsidR="00296C5D" w:rsidRPr="00F46221">
        <w:rPr>
          <w:rFonts w:ascii="Literata 12pt" w:hAnsi="Literata 12pt" w:cs="Arial"/>
          <w:b/>
          <w:bCs/>
          <w:iCs/>
          <w:sz w:val="22"/>
          <w:szCs w:val="22"/>
          <w:u w:val="single"/>
        </w:rPr>
        <w:t xml:space="preserve">May </w:t>
      </w:r>
      <w:r w:rsidR="00CE71EA" w:rsidRPr="00F46221">
        <w:rPr>
          <w:rFonts w:ascii="Literata 12pt" w:hAnsi="Literata 12pt" w:cs="Arial"/>
          <w:b/>
          <w:bCs/>
          <w:iCs/>
          <w:sz w:val="22"/>
          <w:szCs w:val="22"/>
          <w:u w:val="single"/>
        </w:rPr>
        <w:t>24</w:t>
      </w:r>
      <w:r w:rsidR="00AD43E6" w:rsidRPr="00F46221">
        <w:rPr>
          <w:rFonts w:ascii="Literata 12pt" w:hAnsi="Literata 12pt" w:cs="Arial"/>
          <w:b/>
          <w:bCs/>
          <w:iCs/>
          <w:sz w:val="22"/>
          <w:szCs w:val="22"/>
          <w:u w:val="single"/>
        </w:rPr>
        <w:t>)</w:t>
      </w:r>
      <w:r w:rsidR="00EA0F3D" w:rsidRPr="00F46221">
        <w:rPr>
          <w:rFonts w:ascii="Literata 12pt" w:hAnsi="Literata 12pt" w:cs="Arial"/>
          <w:b/>
          <w:bCs/>
          <w:iCs/>
          <w:sz w:val="22"/>
          <w:szCs w:val="22"/>
          <w:u w:val="single"/>
        </w:rPr>
        <w:t xml:space="preserve">: </w:t>
      </w:r>
      <w:r w:rsidR="0051570D" w:rsidRPr="00F46221">
        <w:rPr>
          <w:rFonts w:ascii="Literata 12pt" w:hAnsi="Literata 12pt" w:cs="Arial"/>
          <w:b/>
          <w:sz w:val="22"/>
          <w:szCs w:val="22"/>
          <w:u w:val="single"/>
        </w:rPr>
        <w:t>Project</w:t>
      </w:r>
      <w:r w:rsidR="00835FDD" w:rsidRPr="00F46221">
        <w:rPr>
          <w:rFonts w:ascii="Literata 12pt" w:hAnsi="Literata 12pt" w:cs="Arial"/>
          <w:b/>
          <w:sz w:val="22"/>
          <w:szCs w:val="22"/>
          <w:u w:val="single"/>
        </w:rPr>
        <w:t xml:space="preserve"> Presentations</w:t>
      </w:r>
    </w:p>
    <w:p w14:paraId="7439485B" w14:textId="5FE67C53" w:rsidR="00390930" w:rsidRPr="005D1065" w:rsidRDefault="00335299" w:rsidP="00723BA6">
      <w:pPr>
        <w:ind w:right="83"/>
        <w:jc w:val="both"/>
        <w:rPr>
          <w:rFonts w:ascii="Literata 12pt" w:hAnsi="Literata 12pt" w:cs="Arial"/>
          <w:bCs/>
          <w:sz w:val="22"/>
          <w:szCs w:val="22"/>
        </w:rPr>
      </w:pPr>
      <w:r w:rsidRPr="00F46221">
        <w:rPr>
          <w:rFonts w:ascii="Literata 12pt" w:hAnsi="Literata 12pt" w:cs="Arial"/>
          <w:bCs/>
          <w:sz w:val="22"/>
          <w:szCs w:val="22"/>
        </w:rPr>
        <w:t>In-class student presentations</w:t>
      </w:r>
    </w:p>
    <w:p w14:paraId="2EA1B89A" w14:textId="77777777" w:rsidR="005D1065" w:rsidRDefault="0051357E" w:rsidP="00723BA6">
      <w:pPr>
        <w:ind w:right="83"/>
        <w:jc w:val="both"/>
        <w:rPr>
          <w:rFonts w:ascii="Literata 12pt" w:hAnsi="Literata 12pt" w:cs="Arial"/>
          <w:b/>
          <w:sz w:val="22"/>
          <w:szCs w:val="22"/>
        </w:rPr>
      </w:pPr>
      <w:r w:rsidRPr="00F46221">
        <w:rPr>
          <w:rFonts w:ascii="Literata 12pt" w:hAnsi="Literata 12pt" w:cs="Arial"/>
          <w:b/>
          <w:sz w:val="22"/>
          <w:szCs w:val="22"/>
        </w:rPr>
        <w:t>A</w:t>
      </w:r>
      <w:r w:rsidR="004C42B9" w:rsidRPr="00F46221">
        <w:rPr>
          <w:rFonts w:ascii="Literata 12pt" w:hAnsi="Literata 12pt" w:cs="Arial"/>
          <w:b/>
          <w:sz w:val="22"/>
          <w:szCs w:val="22"/>
        </w:rPr>
        <w:t xml:space="preserve">ssignment </w:t>
      </w:r>
      <w:r w:rsidR="00335299" w:rsidRPr="00F46221">
        <w:rPr>
          <w:rFonts w:ascii="Literata 12pt" w:hAnsi="Literata 12pt" w:cs="Arial"/>
          <w:b/>
          <w:sz w:val="22"/>
          <w:szCs w:val="22"/>
        </w:rPr>
        <w:t>3</w:t>
      </w:r>
      <w:r w:rsidR="001D3278" w:rsidRPr="00F46221">
        <w:rPr>
          <w:rFonts w:ascii="Literata 12pt" w:hAnsi="Literata 12pt" w:cs="Arial"/>
          <w:b/>
          <w:sz w:val="22"/>
          <w:szCs w:val="22"/>
        </w:rPr>
        <w:t xml:space="preserve">: </w:t>
      </w:r>
      <w:r w:rsidR="004444DC" w:rsidRPr="00F46221">
        <w:rPr>
          <w:rFonts w:ascii="Literata 12pt" w:hAnsi="Literata 12pt" w:cs="Arial"/>
          <w:b/>
          <w:sz w:val="22"/>
          <w:szCs w:val="22"/>
        </w:rPr>
        <w:t xml:space="preserve"> </w:t>
      </w:r>
      <w:r w:rsidR="001D3278" w:rsidRPr="00F46221">
        <w:rPr>
          <w:rFonts w:ascii="Literata 12pt" w:hAnsi="Literata 12pt" w:cs="Arial"/>
          <w:b/>
          <w:sz w:val="22"/>
          <w:szCs w:val="22"/>
        </w:rPr>
        <w:t>Final paper</w:t>
      </w:r>
      <w:r w:rsidR="00DE74F0" w:rsidRPr="00F46221">
        <w:rPr>
          <w:rFonts w:ascii="Literata 12pt" w:hAnsi="Literata 12pt" w:cs="Arial"/>
          <w:b/>
          <w:sz w:val="22"/>
          <w:szCs w:val="22"/>
        </w:rPr>
        <w:t xml:space="preserve"> </w:t>
      </w:r>
    </w:p>
    <w:p w14:paraId="50B3A1C0" w14:textId="5A2DB047" w:rsidR="006A07B5" w:rsidRPr="005D1065" w:rsidRDefault="00DD20EE" w:rsidP="00723BA6">
      <w:pPr>
        <w:ind w:right="83"/>
        <w:jc w:val="both"/>
        <w:rPr>
          <w:rFonts w:ascii="Literata 12pt" w:hAnsi="Literata 12pt" w:cs="Arial"/>
          <w:b/>
          <w:sz w:val="22"/>
          <w:szCs w:val="22"/>
        </w:rPr>
      </w:pPr>
      <w:r w:rsidRPr="00F46221">
        <w:rPr>
          <w:rFonts w:ascii="Literata 12pt" w:hAnsi="Literata 12pt" w:cs="Arial"/>
          <w:b/>
          <w:sz w:val="22"/>
          <w:szCs w:val="22"/>
        </w:rPr>
        <w:t>(TBA after the declaration of the new academic</w:t>
      </w:r>
      <w:r w:rsidR="005D1065">
        <w:rPr>
          <w:rFonts w:ascii="Literata 12pt" w:hAnsi="Literata 12pt" w:cs="Arial"/>
          <w:b/>
          <w:sz w:val="22"/>
          <w:szCs w:val="22"/>
        </w:rPr>
        <w:t xml:space="preserve"> year </w:t>
      </w:r>
      <w:r w:rsidRPr="00F46221">
        <w:rPr>
          <w:rFonts w:ascii="Literata 12pt" w:hAnsi="Literata 12pt" w:cs="Arial"/>
          <w:b/>
          <w:sz w:val="22"/>
          <w:szCs w:val="22"/>
        </w:rPr>
        <w:t>calendar)</w:t>
      </w:r>
    </w:p>
    <w:p w14:paraId="13097194" w14:textId="78EB0DCE" w:rsidR="00DE74F0" w:rsidRPr="00F46221" w:rsidRDefault="00C40418" w:rsidP="005D1065">
      <w:pPr>
        <w:ind w:right="83"/>
        <w:jc w:val="both"/>
        <w:rPr>
          <w:rFonts w:ascii="Literata 12pt" w:hAnsi="Literata 12pt" w:cs="Arial"/>
          <w:sz w:val="22"/>
          <w:szCs w:val="22"/>
        </w:rPr>
      </w:pPr>
      <w:r w:rsidRPr="00F46221">
        <w:rPr>
          <w:rFonts w:ascii="Literata 12pt" w:hAnsi="Literata 12pt" w:cs="Arial"/>
          <w:sz w:val="22"/>
          <w:szCs w:val="22"/>
        </w:rPr>
        <w:t>The final assignment will include a digital copy of all previous assignments, the interview audio/video, photographs and other data collected</w:t>
      </w:r>
      <w:r w:rsidR="005D1065">
        <w:rPr>
          <w:rFonts w:ascii="Literata 12pt" w:hAnsi="Literata 12pt" w:cs="Arial"/>
          <w:sz w:val="22"/>
          <w:szCs w:val="22"/>
        </w:rPr>
        <w:t>.</w:t>
      </w:r>
    </w:p>
    <w:sectPr w:rsidR="00DE74F0" w:rsidRPr="00F46221" w:rsidSect="00F46221">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C025" w14:textId="77777777" w:rsidR="00FB6193" w:rsidRDefault="00FB6193" w:rsidP="00946BF6">
      <w:pPr>
        <w:spacing w:after="0"/>
      </w:pPr>
      <w:r>
        <w:separator/>
      </w:r>
    </w:p>
  </w:endnote>
  <w:endnote w:type="continuationSeparator" w:id="0">
    <w:p w14:paraId="36DD7985" w14:textId="77777777" w:rsidR="00FB6193" w:rsidRDefault="00FB6193" w:rsidP="00946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Literata 12pt">
    <w:altName w:val="Calibri"/>
    <w:panose1 w:val="00000000000000000000"/>
    <w:charset w:val="00"/>
    <w:family w:val="auto"/>
    <w:pitch w:val="variable"/>
    <w:sig w:usb0="E00002F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804B" w14:textId="77777777" w:rsidR="00BF5446" w:rsidRDefault="00BF5446" w:rsidP="00946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5D6D5" w14:textId="77777777" w:rsidR="00BF5446" w:rsidRDefault="00BF5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53CA" w14:textId="77777777" w:rsidR="00BF5446" w:rsidRDefault="00BF5446" w:rsidP="00946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5C3">
      <w:rPr>
        <w:rStyle w:val="PageNumber"/>
        <w:noProof/>
      </w:rPr>
      <w:t>1</w:t>
    </w:r>
    <w:r>
      <w:rPr>
        <w:rStyle w:val="PageNumber"/>
      </w:rPr>
      <w:fldChar w:fldCharType="end"/>
    </w:r>
  </w:p>
  <w:p w14:paraId="1D60CA1C" w14:textId="77777777" w:rsidR="00BF5446" w:rsidRDefault="00BF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033D" w14:textId="77777777" w:rsidR="00FB6193" w:rsidRDefault="00FB6193" w:rsidP="00946BF6">
      <w:pPr>
        <w:spacing w:after="0"/>
      </w:pPr>
      <w:r>
        <w:separator/>
      </w:r>
    </w:p>
  </w:footnote>
  <w:footnote w:type="continuationSeparator" w:id="0">
    <w:p w14:paraId="6B26DE62" w14:textId="77777777" w:rsidR="00FB6193" w:rsidRDefault="00FB6193" w:rsidP="00946B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7AD8" w14:textId="77777777" w:rsidR="00BD565E" w:rsidRDefault="00BD565E" w:rsidP="00BD565E">
    <w:pPr>
      <w:pStyle w:val="Header"/>
      <w:rPr>
        <w:rFonts w:ascii="Literata 12pt" w:hAnsi="Literata 12pt"/>
        <w:sz w:val="20"/>
        <w:szCs w:val="20"/>
      </w:rPr>
    </w:pPr>
    <w:r w:rsidRPr="00C11CF8">
      <w:rPr>
        <w:rFonts w:ascii="Literata 12pt" w:hAnsi="Literata 12pt"/>
        <w:sz w:val="18"/>
        <w:szCs w:val="18"/>
      </w:rPr>
      <w:t>Tentative</w:t>
    </w:r>
    <w:r>
      <w:rPr>
        <w:rFonts w:ascii="Literata 12pt" w:hAnsi="Literata 12pt"/>
        <w:sz w:val="18"/>
        <w:szCs w:val="18"/>
      </w:rPr>
      <w:t xml:space="preserve"> Syllabus</w:t>
    </w:r>
  </w:p>
  <w:p w14:paraId="6A2F8FE0" w14:textId="361929C0" w:rsidR="00412523" w:rsidRPr="00C11CF8" w:rsidRDefault="00BD565E" w:rsidP="00BD565E">
    <w:pPr>
      <w:pStyle w:val="Header"/>
      <w:rPr>
        <w:rFonts w:ascii="Literata 12pt" w:hAnsi="Literata 12pt"/>
        <w:sz w:val="20"/>
        <w:szCs w:val="20"/>
      </w:rPr>
    </w:pPr>
    <w:r w:rsidRPr="00C11CF8">
      <w:rPr>
        <w:rFonts w:ascii="Literata 12pt" w:hAnsi="Literata 12pt"/>
        <w:sz w:val="20"/>
        <w:szCs w:val="20"/>
      </w:rPr>
      <w:t>Online Teachin</w:t>
    </w:r>
    <w:r>
      <w:rPr>
        <w:rFonts w:ascii="Literata 12pt" w:hAnsi="Literata 12pt"/>
        <w:sz w:val="20"/>
        <w:szCs w:val="20"/>
      </w:rPr>
      <w:t>g</w:t>
    </w:r>
    <w:r w:rsidR="00412523" w:rsidRPr="00F46221">
      <w:rPr>
        <w:rFonts w:ascii="Literata 12pt" w:hAnsi="Literata 12pt"/>
      </w:rPr>
      <w:tab/>
    </w:r>
    <w:r w:rsidR="00412523" w:rsidRPr="00F46221">
      <w:rPr>
        <w:rFonts w:ascii="Literata 12pt" w:hAnsi="Literata 12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D25"/>
    <w:multiLevelType w:val="hybridMultilevel"/>
    <w:tmpl w:val="9BA0BBD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2864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2B"/>
    <w:rsid w:val="000079E4"/>
    <w:rsid w:val="00013FE1"/>
    <w:rsid w:val="00014BE7"/>
    <w:rsid w:val="000236C9"/>
    <w:rsid w:val="000354E6"/>
    <w:rsid w:val="00046D1C"/>
    <w:rsid w:val="000700B5"/>
    <w:rsid w:val="00070146"/>
    <w:rsid w:val="000720B3"/>
    <w:rsid w:val="00081B5B"/>
    <w:rsid w:val="0009291A"/>
    <w:rsid w:val="000B17A1"/>
    <w:rsid w:val="000C272D"/>
    <w:rsid w:val="000D11EC"/>
    <w:rsid w:val="000E0395"/>
    <w:rsid w:val="000E624A"/>
    <w:rsid w:val="000F1376"/>
    <w:rsid w:val="000F7AF4"/>
    <w:rsid w:val="0010577B"/>
    <w:rsid w:val="00105844"/>
    <w:rsid w:val="00121CA3"/>
    <w:rsid w:val="001333C5"/>
    <w:rsid w:val="00147EC1"/>
    <w:rsid w:val="001537C2"/>
    <w:rsid w:val="00154335"/>
    <w:rsid w:val="0015580F"/>
    <w:rsid w:val="001559CE"/>
    <w:rsid w:val="00161FFD"/>
    <w:rsid w:val="001649F8"/>
    <w:rsid w:val="001711D4"/>
    <w:rsid w:val="001712B2"/>
    <w:rsid w:val="00184D5F"/>
    <w:rsid w:val="0019349D"/>
    <w:rsid w:val="00196879"/>
    <w:rsid w:val="001B608F"/>
    <w:rsid w:val="001C0CA3"/>
    <w:rsid w:val="001C4D92"/>
    <w:rsid w:val="001D3278"/>
    <w:rsid w:val="001E1F10"/>
    <w:rsid w:val="001F6018"/>
    <w:rsid w:val="00201109"/>
    <w:rsid w:val="002064AD"/>
    <w:rsid w:val="002162E8"/>
    <w:rsid w:val="0022618D"/>
    <w:rsid w:val="00236950"/>
    <w:rsid w:val="00237B9A"/>
    <w:rsid w:val="00241E57"/>
    <w:rsid w:val="0025109C"/>
    <w:rsid w:val="00263663"/>
    <w:rsid w:val="002941AC"/>
    <w:rsid w:val="00296C5D"/>
    <w:rsid w:val="002B3107"/>
    <w:rsid w:val="002C0FED"/>
    <w:rsid w:val="002C49B2"/>
    <w:rsid w:val="002C66BB"/>
    <w:rsid w:val="002D5FBB"/>
    <w:rsid w:val="002E0260"/>
    <w:rsid w:val="002E293C"/>
    <w:rsid w:val="002E6929"/>
    <w:rsid w:val="00300890"/>
    <w:rsid w:val="00303907"/>
    <w:rsid w:val="00304F9C"/>
    <w:rsid w:val="0031748B"/>
    <w:rsid w:val="00320C1A"/>
    <w:rsid w:val="00327296"/>
    <w:rsid w:val="0033506B"/>
    <w:rsid w:val="00335299"/>
    <w:rsid w:val="00336AA8"/>
    <w:rsid w:val="00350C8E"/>
    <w:rsid w:val="00360AD2"/>
    <w:rsid w:val="00361701"/>
    <w:rsid w:val="00376C86"/>
    <w:rsid w:val="00382BCB"/>
    <w:rsid w:val="00390930"/>
    <w:rsid w:val="003A148E"/>
    <w:rsid w:val="003B367B"/>
    <w:rsid w:val="003D478C"/>
    <w:rsid w:val="003E6585"/>
    <w:rsid w:val="003E73C3"/>
    <w:rsid w:val="003F7992"/>
    <w:rsid w:val="00400BAC"/>
    <w:rsid w:val="00404F80"/>
    <w:rsid w:val="00410DDF"/>
    <w:rsid w:val="00412523"/>
    <w:rsid w:val="0041439E"/>
    <w:rsid w:val="00417AA8"/>
    <w:rsid w:val="00425C86"/>
    <w:rsid w:val="00427818"/>
    <w:rsid w:val="00431D59"/>
    <w:rsid w:val="0043325C"/>
    <w:rsid w:val="00435E97"/>
    <w:rsid w:val="00442EA1"/>
    <w:rsid w:val="004444DC"/>
    <w:rsid w:val="004449A8"/>
    <w:rsid w:val="00455B44"/>
    <w:rsid w:val="0046055A"/>
    <w:rsid w:val="00461CA6"/>
    <w:rsid w:val="004660C7"/>
    <w:rsid w:val="004745A8"/>
    <w:rsid w:val="00496052"/>
    <w:rsid w:val="004A6016"/>
    <w:rsid w:val="004C1A07"/>
    <w:rsid w:val="004C42B9"/>
    <w:rsid w:val="004D74AF"/>
    <w:rsid w:val="004E33B1"/>
    <w:rsid w:val="004E3EE5"/>
    <w:rsid w:val="004E3F24"/>
    <w:rsid w:val="004F14E8"/>
    <w:rsid w:val="004F5E2B"/>
    <w:rsid w:val="0050789D"/>
    <w:rsid w:val="00512F3E"/>
    <w:rsid w:val="0051357E"/>
    <w:rsid w:val="0051401B"/>
    <w:rsid w:val="00515526"/>
    <w:rsid w:val="0051570D"/>
    <w:rsid w:val="005304E4"/>
    <w:rsid w:val="00530852"/>
    <w:rsid w:val="0053588F"/>
    <w:rsid w:val="005360A9"/>
    <w:rsid w:val="00545E19"/>
    <w:rsid w:val="0055440B"/>
    <w:rsid w:val="0056172B"/>
    <w:rsid w:val="00561C82"/>
    <w:rsid w:val="005728E4"/>
    <w:rsid w:val="00574E17"/>
    <w:rsid w:val="005833AC"/>
    <w:rsid w:val="0059168D"/>
    <w:rsid w:val="005A6993"/>
    <w:rsid w:val="005B19F5"/>
    <w:rsid w:val="005B5383"/>
    <w:rsid w:val="005B7189"/>
    <w:rsid w:val="005C401F"/>
    <w:rsid w:val="005C74AC"/>
    <w:rsid w:val="005D1065"/>
    <w:rsid w:val="005D2BB1"/>
    <w:rsid w:val="005D7D18"/>
    <w:rsid w:val="005F1340"/>
    <w:rsid w:val="00635AA1"/>
    <w:rsid w:val="006412B4"/>
    <w:rsid w:val="00644295"/>
    <w:rsid w:val="0066022F"/>
    <w:rsid w:val="00674383"/>
    <w:rsid w:val="00677CED"/>
    <w:rsid w:val="006817B7"/>
    <w:rsid w:val="006826C2"/>
    <w:rsid w:val="0069610C"/>
    <w:rsid w:val="00696B8B"/>
    <w:rsid w:val="006A07B5"/>
    <w:rsid w:val="006A65B0"/>
    <w:rsid w:val="006C1016"/>
    <w:rsid w:val="006D6E10"/>
    <w:rsid w:val="006F7DE3"/>
    <w:rsid w:val="00700B95"/>
    <w:rsid w:val="00705EC1"/>
    <w:rsid w:val="0070607E"/>
    <w:rsid w:val="007073F9"/>
    <w:rsid w:val="00710CD6"/>
    <w:rsid w:val="00716B71"/>
    <w:rsid w:val="00723BA6"/>
    <w:rsid w:val="00733353"/>
    <w:rsid w:val="00734867"/>
    <w:rsid w:val="007415B1"/>
    <w:rsid w:val="00741EC5"/>
    <w:rsid w:val="0076222F"/>
    <w:rsid w:val="00763E20"/>
    <w:rsid w:val="007801A4"/>
    <w:rsid w:val="00782B3C"/>
    <w:rsid w:val="00786FEF"/>
    <w:rsid w:val="007B1357"/>
    <w:rsid w:val="007D231C"/>
    <w:rsid w:val="007E2C13"/>
    <w:rsid w:val="00800B57"/>
    <w:rsid w:val="0080367D"/>
    <w:rsid w:val="008037C8"/>
    <w:rsid w:val="0081041D"/>
    <w:rsid w:val="00821CA2"/>
    <w:rsid w:val="00823A72"/>
    <w:rsid w:val="00824191"/>
    <w:rsid w:val="00834BBC"/>
    <w:rsid w:val="00835FDD"/>
    <w:rsid w:val="00844E2B"/>
    <w:rsid w:val="00845FD8"/>
    <w:rsid w:val="00850560"/>
    <w:rsid w:val="00853078"/>
    <w:rsid w:val="00856543"/>
    <w:rsid w:val="0088197F"/>
    <w:rsid w:val="008846AC"/>
    <w:rsid w:val="00897C6B"/>
    <w:rsid w:val="008B5509"/>
    <w:rsid w:val="008C616C"/>
    <w:rsid w:val="008C723E"/>
    <w:rsid w:val="008D26C3"/>
    <w:rsid w:val="0090389E"/>
    <w:rsid w:val="00904644"/>
    <w:rsid w:val="00913BBA"/>
    <w:rsid w:val="00940E1E"/>
    <w:rsid w:val="009455C3"/>
    <w:rsid w:val="00946BF6"/>
    <w:rsid w:val="00951072"/>
    <w:rsid w:val="009667BF"/>
    <w:rsid w:val="00967510"/>
    <w:rsid w:val="00976629"/>
    <w:rsid w:val="009776ED"/>
    <w:rsid w:val="009A3DD5"/>
    <w:rsid w:val="009B3C22"/>
    <w:rsid w:val="009B6ECC"/>
    <w:rsid w:val="009D0899"/>
    <w:rsid w:val="009D26D7"/>
    <w:rsid w:val="009D44AC"/>
    <w:rsid w:val="009E1929"/>
    <w:rsid w:val="009E5263"/>
    <w:rsid w:val="009E5A84"/>
    <w:rsid w:val="00A058AB"/>
    <w:rsid w:val="00A06A76"/>
    <w:rsid w:val="00A17441"/>
    <w:rsid w:val="00A36098"/>
    <w:rsid w:val="00A4056D"/>
    <w:rsid w:val="00A40579"/>
    <w:rsid w:val="00A63205"/>
    <w:rsid w:val="00A67D6F"/>
    <w:rsid w:val="00A73C3D"/>
    <w:rsid w:val="00A73EEA"/>
    <w:rsid w:val="00A85854"/>
    <w:rsid w:val="00A94618"/>
    <w:rsid w:val="00AA4CDD"/>
    <w:rsid w:val="00AB73FB"/>
    <w:rsid w:val="00AC23E2"/>
    <w:rsid w:val="00AD019C"/>
    <w:rsid w:val="00AD43E6"/>
    <w:rsid w:val="00AD4D6C"/>
    <w:rsid w:val="00AF3619"/>
    <w:rsid w:val="00AF5D2B"/>
    <w:rsid w:val="00B07B4A"/>
    <w:rsid w:val="00B1780A"/>
    <w:rsid w:val="00B3124D"/>
    <w:rsid w:val="00B316A7"/>
    <w:rsid w:val="00B31B1A"/>
    <w:rsid w:val="00B33401"/>
    <w:rsid w:val="00B435B7"/>
    <w:rsid w:val="00B476EF"/>
    <w:rsid w:val="00B55A30"/>
    <w:rsid w:val="00B570D3"/>
    <w:rsid w:val="00B7072D"/>
    <w:rsid w:val="00B70E44"/>
    <w:rsid w:val="00B713FD"/>
    <w:rsid w:val="00B714E3"/>
    <w:rsid w:val="00B75B66"/>
    <w:rsid w:val="00B92F1A"/>
    <w:rsid w:val="00BA5DE1"/>
    <w:rsid w:val="00BB2E45"/>
    <w:rsid w:val="00BC05D1"/>
    <w:rsid w:val="00BC2A62"/>
    <w:rsid w:val="00BC429D"/>
    <w:rsid w:val="00BD565E"/>
    <w:rsid w:val="00BD6ADA"/>
    <w:rsid w:val="00BE48DA"/>
    <w:rsid w:val="00BE6694"/>
    <w:rsid w:val="00BF4F85"/>
    <w:rsid w:val="00BF5446"/>
    <w:rsid w:val="00C01895"/>
    <w:rsid w:val="00C06A83"/>
    <w:rsid w:val="00C11CF8"/>
    <w:rsid w:val="00C12C84"/>
    <w:rsid w:val="00C13731"/>
    <w:rsid w:val="00C13D6B"/>
    <w:rsid w:val="00C14305"/>
    <w:rsid w:val="00C23EC8"/>
    <w:rsid w:val="00C40418"/>
    <w:rsid w:val="00C42FC2"/>
    <w:rsid w:val="00C43CCE"/>
    <w:rsid w:val="00C54767"/>
    <w:rsid w:val="00C55475"/>
    <w:rsid w:val="00C60189"/>
    <w:rsid w:val="00C910DD"/>
    <w:rsid w:val="00C914FE"/>
    <w:rsid w:val="00C9155F"/>
    <w:rsid w:val="00CA121A"/>
    <w:rsid w:val="00CA3797"/>
    <w:rsid w:val="00CA78D5"/>
    <w:rsid w:val="00CC5180"/>
    <w:rsid w:val="00CE71EA"/>
    <w:rsid w:val="00CE7440"/>
    <w:rsid w:val="00CF0529"/>
    <w:rsid w:val="00D10B0E"/>
    <w:rsid w:val="00D312B6"/>
    <w:rsid w:val="00D437F8"/>
    <w:rsid w:val="00D51ED6"/>
    <w:rsid w:val="00D52F8D"/>
    <w:rsid w:val="00D71896"/>
    <w:rsid w:val="00D74820"/>
    <w:rsid w:val="00D9029C"/>
    <w:rsid w:val="00DA54CE"/>
    <w:rsid w:val="00DA5A97"/>
    <w:rsid w:val="00DD20EE"/>
    <w:rsid w:val="00DE0AF3"/>
    <w:rsid w:val="00DE74F0"/>
    <w:rsid w:val="00E00E19"/>
    <w:rsid w:val="00E038F1"/>
    <w:rsid w:val="00E06970"/>
    <w:rsid w:val="00E10CEC"/>
    <w:rsid w:val="00E14011"/>
    <w:rsid w:val="00E14EE3"/>
    <w:rsid w:val="00E36683"/>
    <w:rsid w:val="00E40949"/>
    <w:rsid w:val="00E45317"/>
    <w:rsid w:val="00E831CE"/>
    <w:rsid w:val="00E860ED"/>
    <w:rsid w:val="00E90E6C"/>
    <w:rsid w:val="00E9475C"/>
    <w:rsid w:val="00EA0F3D"/>
    <w:rsid w:val="00EA3D56"/>
    <w:rsid w:val="00EA4395"/>
    <w:rsid w:val="00EB7277"/>
    <w:rsid w:val="00ED2D53"/>
    <w:rsid w:val="00EE38E1"/>
    <w:rsid w:val="00EF2532"/>
    <w:rsid w:val="00EF7FC7"/>
    <w:rsid w:val="00F0330E"/>
    <w:rsid w:val="00F03452"/>
    <w:rsid w:val="00F047EA"/>
    <w:rsid w:val="00F12334"/>
    <w:rsid w:val="00F23231"/>
    <w:rsid w:val="00F23C58"/>
    <w:rsid w:val="00F3408A"/>
    <w:rsid w:val="00F46221"/>
    <w:rsid w:val="00F52D6D"/>
    <w:rsid w:val="00F55285"/>
    <w:rsid w:val="00F5784F"/>
    <w:rsid w:val="00F663DF"/>
    <w:rsid w:val="00F84FA8"/>
    <w:rsid w:val="00F959A4"/>
    <w:rsid w:val="00FB6193"/>
    <w:rsid w:val="00FC6E21"/>
    <w:rsid w:val="00FD4562"/>
    <w:rsid w:val="00FD6117"/>
    <w:rsid w:val="00FD7F1B"/>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41251"/>
  <w14:defaultImageDpi w14:val="300"/>
  <w15:docId w15:val="{FF8FFF8A-F5D9-7343-B83D-DC581CE3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1E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7C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7C2"/>
    <w:rPr>
      <w:rFonts w:ascii="Lucida Grande" w:eastAsiaTheme="minorHAnsi" w:hAnsi="Lucida Grande" w:cs="Lucida Grande"/>
      <w:sz w:val="18"/>
      <w:szCs w:val="18"/>
      <w:lang w:val="tr-TR"/>
    </w:rPr>
  </w:style>
  <w:style w:type="character" w:styleId="Hyperlink">
    <w:name w:val="Hyperlink"/>
    <w:basedOn w:val="DefaultParagraphFont"/>
    <w:uiPriority w:val="99"/>
    <w:unhideWhenUsed/>
    <w:rsid w:val="008037C8"/>
    <w:rPr>
      <w:color w:val="0000FF" w:themeColor="hyperlink"/>
      <w:u w:val="single"/>
    </w:rPr>
  </w:style>
  <w:style w:type="paragraph" w:styleId="Footer">
    <w:name w:val="footer"/>
    <w:basedOn w:val="Normal"/>
    <w:link w:val="FooterChar"/>
    <w:uiPriority w:val="99"/>
    <w:unhideWhenUsed/>
    <w:rsid w:val="00946BF6"/>
    <w:pPr>
      <w:tabs>
        <w:tab w:val="center" w:pos="4320"/>
        <w:tab w:val="right" w:pos="8640"/>
      </w:tabs>
      <w:spacing w:after="0"/>
    </w:pPr>
  </w:style>
  <w:style w:type="character" w:customStyle="1" w:styleId="FooterChar">
    <w:name w:val="Footer Char"/>
    <w:basedOn w:val="DefaultParagraphFont"/>
    <w:link w:val="Footer"/>
    <w:uiPriority w:val="99"/>
    <w:rsid w:val="00946BF6"/>
  </w:style>
  <w:style w:type="character" w:styleId="PageNumber">
    <w:name w:val="page number"/>
    <w:basedOn w:val="DefaultParagraphFont"/>
    <w:uiPriority w:val="99"/>
    <w:semiHidden/>
    <w:unhideWhenUsed/>
    <w:rsid w:val="00946BF6"/>
  </w:style>
  <w:style w:type="character" w:styleId="FollowedHyperlink">
    <w:name w:val="FollowedHyperlink"/>
    <w:basedOn w:val="DefaultParagraphFont"/>
    <w:uiPriority w:val="99"/>
    <w:semiHidden/>
    <w:unhideWhenUsed/>
    <w:rsid w:val="002E293C"/>
    <w:rPr>
      <w:color w:val="800080" w:themeColor="followedHyperlink"/>
      <w:u w:val="single"/>
    </w:rPr>
  </w:style>
  <w:style w:type="character" w:customStyle="1" w:styleId="apple-converted-space">
    <w:name w:val="apple-converted-space"/>
    <w:basedOn w:val="DefaultParagraphFont"/>
    <w:rsid w:val="00BE6694"/>
  </w:style>
  <w:style w:type="character" w:styleId="UnresolvedMention">
    <w:name w:val="Unresolved Mention"/>
    <w:basedOn w:val="DefaultParagraphFont"/>
    <w:uiPriority w:val="99"/>
    <w:semiHidden/>
    <w:unhideWhenUsed/>
    <w:rsid w:val="00B55A30"/>
    <w:rPr>
      <w:color w:val="808080"/>
      <w:shd w:val="clear" w:color="auto" w:fill="E6E6E6"/>
    </w:rPr>
  </w:style>
  <w:style w:type="paragraph" w:styleId="EndnoteText">
    <w:name w:val="endnote text"/>
    <w:basedOn w:val="Normal"/>
    <w:link w:val="EndnoteTextChar"/>
    <w:uiPriority w:val="99"/>
    <w:unhideWhenUsed/>
    <w:rsid w:val="0031748B"/>
    <w:pPr>
      <w:spacing w:after="0"/>
    </w:pPr>
    <w:rPr>
      <w:rFonts w:cstheme="minorBidi"/>
      <w:bCs/>
      <w:lang w:eastAsia="en-US"/>
    </w:rPr>
  </w:style>
  <w:style w:type="character" w:customStyle="1" w:styleId="EndnoteTextChar">
    <w:name w:val="Endnote Text Char"/>
    <w:basedOn w:val="DefaultParagraphFont"/>
    <w:link w:val="EndnoteText"/>
    <w:uiPriority w:val="99"/>
    <w:rsid w:val="0031748B"/>
    <w:rPr>
      <w:rFonts w:cstheme="minorBidi"/>
      <w:bCs/>
      <w:lang w:eastAsia="en-US"/>
    </w:rPr>
  </w:style>
  <w:style w:type="paragraph" w:styleId="Revision">
    <w:name w:val="Revision"/>
    <w:hidden/>
    <w:uiPriority w:val="99"/>
    <w:semiHidden/>
    <w:rsid w:val="00BF4F85"/>
  </w:style>
  <w:style w:type="paragraph" w:styleId="ListParagraph">
    <w:name w:val="List Paragraph"/>
    <w:basedOn w:val="Normal"/>
    <w:uiPriority w:val="34"/>
    <w:qFormat/>
    <w:rsid w:val="0041439E"/>
    <w:pPr>
      <w:ind w:left="720"/>
      <w:contextualSpacing/>
    </w:pPr>
  </w:style>
  <w:style w:type="paragraph" w:styleId="Header">
    <w:name w:val="header"/>
    <w:basedOn w:val="Normal"/>
    <w:link w:val="HeaderChar"/>
    <w:uiPriority w:val="99"/>
    <w:unhideWhenUsed/>
    <w:rsid w:val="00412523"/>
    <w:pPr>
      <w:tabs>
        <w:tab w:val="center" w:pos="4513"/>
        <w:tab w:val="right" w:pos="9026"/>
      </w:tabs>
      <w:spacing w:after="0"/>
    </w:pPr>
  </w:style>
  <w:style w:type="character" w:customStyle="1" w:styleId="HeaderChar">
    <w:name w:val="Header Char"/>
    <w:basedOn w:val="DefaultParagraphFont"/>
    <w:link w:val="Header"/>
    <w:uiPriority w:val="99"/>
    <w:rsid w:val="00412523"/>
  </w:style>
  <w:style w:type="character" w:styleId="CommentReference">
    <w:name w:val="annotation reference"/>
    <w:basedOn w:val="DefaultParagraphFont"/>
    <w:uiPriority w:val="99"/>
    <w:semiHidden/>
    <w:unhideWhenUsed/>
    <w:rsid w:val="00AF3619"/>
    <w:rPr>
      <w:sz w:val="16"/>
      <w:szCs w:val="16"/>
    </w:rPr>
  </w:style>
  <w:style w:type="paragraph" w:styleId="CommentText">
    <w:name w:val="annotation text"/>
    <w:basedOn w:val="Normal"/>
    <w:link w:val="CommentTextChar"/>
    <w:uiPriority w:val="99"/>
    <w:semiHidden/>
    <w:unhideWhenUsed/>
    <w:rsid w:val="00AF3619"/>
    <w:rPr>
      <w:sz w:val="20"/>
      <w:szCs w:val="20"/>
    </w:rPr>
  </w:style>
  <w:style w:type="character" w:customStyle="1" w:styleId="CommentTextChar">
    <w:name w:val="Comment Text Char"/>
    <w:basedOn w:val="DefaultParagraphFont"/>
    <w:link w:val="CommentText"/>
    <w:uiPriority w:val="99"/>
    <w:semiHidden/>
    <w:rsid w:val="00AF3619"/>
    <w:rPr>
      <w:sz w:val="20"/>
      <w:szCs w:val="20"/>
    </w:rPr>
  </w:style>
  <w:style w:type="paragraph" w:styleId="CommentSubject">
    <w:name w:val="annotation subject"/>
    <w:basedOn w:val="CommentText"/>
    <w:next w:val="CommentText"/>
    <w:link w:val="CommentSubjectChar"/>
    <w:uiPriority w:val="99"/>
    <w:semiHidden/>
    <w:unhideWhenUsed/>
    <w:rsid w:val="00AF3619"/>
    <w:rPr>
      <w:b/>
      <w:bCs/>
    </w:rPr>
  </w:style>
  <w:style w:type="character" w:customStyle="1" w:styleId="CommentSubjectChar">
    <w:name w:val="Comment Subject Char"/>
    <w:basedOn w:val="CommentTextChar"/>
    <w:link w:val="CommentSubject"/>
    <w:uiPriority w:val="99"/>
    <w:semiHidden/>
    <w:rsid w:val="00AF36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762">
      <w:bodyDiv w:val="1"/>
      <w:marLeft w:val="0"/>
      <w:marRight w:val="0"/>
      <w:marTop w:val="0"/>
      <w:marBottom w:val="0"/>
      <w:divBdr>
        <w:top w:val="none" w:sz="0" w:space="0" w:color="auto"/>
        <w:left w:val="none" w:sz="0" w:space="0" w:color="auto"/>
        <w:bottom w:val="none" w:sz="0" w:space="0" w:color="auto"/>
        <w:right w:val="none" w:sz="0" w:space="0" w:color="auto"/>
      </w:divBdr>
    </w:div>
    <w:div w:id="1088191861">
      <w:bodyDiv w:val="1"/>
      <w:marLeft w:val="0"/>
      <w:marRight w:val="0"/>
      <w:marTop w:val="0"/>
      <w:marBottom w:val="0"/>
      <w:divBdr>
        <w:top w:val="none" w:sz="0" w:space="0" w:color="auto"/>
        <w:left w:val="none" w:sz="0" w:space="0" w:color="auto"/>
        <w:bottom w:val="none" w:sz="0" w:space="0" w:color="auto"/>
        <w:right w:val="none" w:sz="0" w:space="0" w:color="auto"/>
      </w:divBdr>
    </w:div>
    <w:div w:id="1372463786">
      <w:bodyDiv w:val="1"/>
      <w:marLeft w:val="0"/>
      <w:marRight w:val="0"/>
      <w:marTop w:val="0"/>
      <w:marBottom w:val="0"/>
      <w:divBdr>
        <w:top w:val="none" w:sz="0" w:space="0" w:color="auto"/>
        <w:left w:val="none" w:sz="0" w:space="0" w:color="auto"/>
        <w:bottom w:val="none" w:sz="0" w:space="0" w:color="auto"/>
        <w:right w:val="none" w:sz="0" w:space="0" w:color="auto"/>
      </w:divBdr>
    </w:div>
    <w:div w:id="1621179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banciuniv.zoom.us/j/39216807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1FF57-F966-F547-A963-A92C88DC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1476</Words>
  <Characters>8417</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kybele</dc:creator>
  <cp:keywords/>
  <dc:description/>
  <cp:lastModifiedBy>İlkan Can İPEKÇİ</cp:lastModifiedBy>
  <cp:revision>771</cp:revision>
  <dcterms:created xsi:type="dcterms:W3CDTF">2023-02-08T19:47:00Z</dcterms:created>
  <dcterms:modified xsi:type="dcterms:W3CDTF">2023-03-22T17:16:00Z</dcterms:modified>
</cp:coreProperties>
</file>